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512E" w14:textId="77777777" w:rsidR="006C7E62" w:rsidRDefault="006C7E62">
      <w:pPr>
        <w:widowControl w:val="0"/>
        <w:autoSpaceDE w:val="0"/>
        <w:autoSpaceDN w:val="0"/>
        <w:adjustRightInd w:val="0"/>
        <w:spacing w:before="4" w:after="0" w:line="120" w:lineRule="exact"/>
        <w:rPr>
          <w:rFonts w:ascii="Times New Roman" w:hAnsi="Times New Roman" w:cs="Times New Roman"/>
          <w:sz w:val="12"/>
          <w:szCs w:val="12"/>
        </w:rPr>
      </w:pPr>
    </w:p>
    <w:p w14:paraId="47474F97" w14:textId="77777777" w:rsidR="006C7E62" w:rsidRDefault="006C7E62">
      <w:pPr>
        <w:widowControl w:val="0"/>
        <w:autoSpaceDE w:val="0"/>
        <w:autoSpaceDN w:val="0"/>
        <w:adjustRightInd w:val="0"/>
        <w:spacing w:after="0" w:line="200" w:lineRule="exact"/>
        <w:rPr>
          <w:rFonts w:ascii="Times New Roman" w:hAnsi="Times New Roman" w:cs="Times New Roman"/>
          <w:sz w:val="20"/>
          <w:szCs w:val="20"/>
        </w:rPr>
      </w:pPr>
    </w:p>
    <w:p w14:paraId="15C533B1" w14:textId="77777777" w:rsidR="00AE515A" w:rsidRDefault="00AE515A" w:rsidP="00AE515A">
      <w:pPr>
        <w:widowControl w:val="0"/>
        <w:autoSpaceDE w:val="0"/>
        <w:autoSpaceDN w:val="0"/>
        <w:adjustRightInd w:val="0"/>
        <w:spacing w:after="0" w:line="240" w:lineRule="auto"/>
        <w:ind w:right="202"/>
        <w:jc w:val="both"/>
        <w:rPr>
          <w:rFonts w:ascii="Times New Roman" w:hAnsi="Times New Roman" w:cs="Times New Roman"/>
          <w:b/>
          <w:bCs/>
          <w:sz w:val="24"/>
          <w:szCs w:val="24"/>
        </w:rPr>
      </w:pPr>
      <w:proofErr w:type="gramStart"/>
      <w:r>
        <w:rPr>
          <w:rFonts w:ascii="Times New Roman" w:hAnsi="Times New Roman" w:cs="Times New Roman"/>
          <w:sz w:val="28"/>
          <w:szCs w:val="28"/>
          <w:lang w:val="en-US"/>
        </w:rPr>
        <w:t xml:space="preserve">Adie, L., Lloyd, M., &amp; </w:t>
      </w:r>
      <w:proofErr w:type="spellStart"/>
      <w:r>
        <w:rPr>
          <w:rFonts w:ascii="Times New Roman" w:hAnsi="Times New Roman" w:cs="Times New Roman"/>
          <w:sz w:val="28"/>
          <w:szCs w:val="28"/>
          <w:lang w:val="en-US"/>
        </w:rPr>
        <w:t>Beutel</w:t>
      </w:r>
      <w:proofErr w:type="spellEnd"/>
      <w:r>
        <w:rPr>
          <w:rFonts w:ascii="Times New Roman" w:hAnsi="Times New Roman" w:cs="Times New Roman"/>
          <w:sz w:val="28"/>
          <w:szCs w:val="28"/>
          <w:lang w:val="en-US"/>
        </w:rPr>
        <w:t>, D. (2013).</w:t>
      </w:r>
      <w:proofErr w:type="gramEnd"/>
      <w:r>
        <w:rPr>
          <w:rFonts w:ascii="Times New Roman" w:hAnsi="Times New Roman" w:cs="Times New Roman"/>
          <w:sz w:val="28"/>
          <w:szCs w:val="28"/>
          <w:lang w:val="en-US"/>
        </w:rPr>
        <w:t xml:space="preserve"> Identifying discourses of moderation in higher education. </w:t>
      </w:r>
      <w:proofErr w:type="gramStart"/>
      <w:r>
        <w:rPr>
          <w:rFonts w:ascii="Times New Roman" w:hAnsi="Times New Roman" w:cs="Times New Roman"/>
          <w:i/>
          <w:iCs/>
          <w:sz w:val="28"/>
          <w:szCs w:val="28"/>
          <w:lang w:val="en-US"/>
        </w:rPr>
        <w:t>Assessment and Evaluation in Higher Education.</w:t>
      </w:r>
      <w:proofErr w:type="gramEnd"/>
      <w:r>
        <w:rPr>
          <w:rFonts w:ascii="Times New Roman" w:hAnsi="Times New Roman" w:cs="Times New Roman"/>
          <w:sz w:val="28"/>
          <w:szCs w:val="28"/>
          <w:lang w:val="en-US"/>
        </w:rPr>
        <w:t xml:space="preserve"> </w:t>
      </w:r>
      <w:hyperlink r:id="rId9" w:history="1">
        <w:r>
          <w:rPr>
            <w:rFonts w:ascii="Times New Roman" w:hAnsi="Times New Roman" w:cs="Times New Roman"/>
            <w:color w:val="0000F5"/>
            <w:sz w:val="28"/>
            <w:szCs w:val="28"/>
            <w:u w:val="single" w:color="0000F5"/>
            <w:lang w:val="en-US"/>
          </w:rPr>
          <w:t>http://dx.doi.org/10.1080/02602938.2013.769200</w:t>
        </w:r>
      </w:hyperlink>
    </w:p>
    <w:p w14:paraId="495CCCFD" w14:textId="77777777" w:rsidR="00AE515A" w:rsidRDefault="00AE515A" w:rsidP="00AE515A">
      <w:pPr>
        <w:widowControl w:val="0"/>
        <w:autoSpaceDE w:val="0"/>
        <w:autoSpaceDN w:val="0"/>
        <w:adjustRightInd w:val="0"/>
        <w:spacing w:after="0" w:line="240" w:lineRule="auto"/>
        <w:ind w:right="202"/>
        <w:jc w:val="both"/>
        <w:rPr>
          <w:rFonts w:ascii="Times New Roman" w:hAnsi="Times New Roman" w:cs="Times New Roman"/>
          <w:b/>
          <w:bCs/>
          <w:sz w:val="24"/>
          <w:szCs w:val="24"/>
        </w:rPr>
      </w:pPr>
    </w:p>
    <w:p w14:paraId="0830EEE3" w14:textId="77777777" w:rsidR="00AE515A" w:rsidRDefault="00AE515A" w:rsidP="00BC0968">
      <w:pPr>
        <w:widowControl w:val="0"/>
        <w:autoSpaceDE w:val="0"/>
        <w:autoSpaceDN w:val="0"/>
        <w:adjustRightInd w:val="0"/>
        <w:spacing w:after="0" w:line="240" w:lineRule="auto"/>
        <w:ind w:right="208" w:firstLine="1215"/>
        <w:jc w:val="both"/>
        <w:rPr>
          <w:rFonts w:ascii="Times New Roman" w:hAnsi="Times New Roman" w:cs="Times New Roman"/>
          <w:b/>
          <w:bCs/>
          <w:sz w:val="24"/>
          <w:szCs w:val="24"/>
        </w:rPr>
      </w:pPr>
    </w:p>
    <w:p w14:paraId="5849404C" w14:textId="77777777" w:rsidR="00F07084" w:rsidRDefault="00F07084" w:rsidP="00BC0968">
      <w:pPr>
        <w:widowControl w:val="0"/>
        <w:autoSpaceDE w:val="0"/>
        <w:autoSpaceDN w:val="0"/>
        <w:adjustRightInd w:val="0"/>
        <w:spacing w:after="0" w:line="240" w:lineRule="auto"/>
        <w:ind w:right="208" w:firstLine="1215"/>
        <w:jc w:val="both"/>
        <w:rPr>
          <w:rFonts w:ascii="Times New Roman" w:hAnsi="Times New Roman" w:cs="Times New Roman"/>
          <w:b/>
          <w:bCs/>
          <w:sz w:val="24"/>
          <w:szCs w:val="24"/>
        </w:rPr>
      </w:pPr>
      <w:r>
        <w:rPr>
          <w:rFonts w:ascii="Times New Roman" w:hAnsi="Times New Roman" w:cs="Times New Roman"/>
          <w:b/>
          <w:bCs/>
          <w:sz w:val="24"/>
          <w:szCs w:val="24"/>
        </w:rPr>
        <w:t xml:space="preserve">An investigation of moderation practices within a faculty of education </w:t>
      </w:r>
    </w:p>
    <w:p w14:paraId="0D34888B" w14:textId="77777777" w:rsidR="006C7E62" w:rsidRDefault="002E68D5" w:rsidP="002E68D5">
      <w:pPr>
        <w:widowControl w:val="0"/>
        <w:autoSpaceDE w:val="0"/>
        <w:autoSpaceDN w:val="0"/>
        <w:adjustRightInd w:val="0"/>
        <w:spacing w:after="0" w:line="240" w:lineRule="auto"/>
        <w:ind w:right="208" w:firstLine="1215"/>
        <w:jc w:val="center"/>
        <w:rPr>
          <w:rFonts w:ascii="Times New Roman" w:hAnsi="Times New Roman" w:cs="Times New Roman"/>
          <w:b/>
          <w:bCs/>
          <w:sz w:val="24"/>
          <w:szCs w:val="24"/>
        </w:rPr>
      </w:pPr>
      <w:r>
        <w:rPr>
          <w:rFonts w:ascii="Times New Roman" w:hAnsi="Times New Roman" w:cs="Times New Roman"/>
          <w:b/>
          <w:bCs/>
          <w:sz w:val="24"/>
          <w:szCs w:val="24"/>
        </w:rPr>
        <w:t xml:space="preserve">Denise Beutel, </w:t>
      </w:r>
      <w:r w:rsidR="002759F6">
        <w:rPr>
          <w:rFonts w:ascii="Times New Roman" w:hAnsi="Times New Roman" w:cs="Times New Roman"/>
          <w:b/>
          <w:bCs/>
          <w:sz w:val="24"/>
          <w:szCs w:val="24"/>
        </w:rPr>
        <w:t>Lenore Adie</w:t>
      </w:r>
      <w:r w:rsidR="006C7E62">
        <w:rPr>
          <w:rFonts w:ascii="Times New Roman" w:hAnsi="Times New Roman" w:cs="Times New Roman"/>
          <w:b/>
          <w:bCs/>
          <w:sz w:val="24"/>
          <w:szCs w:val="24"/>
        </w:rPr>
        <w:t>*,</w:t>
      </w:r>
      <w:r w:rsidR="006C7E62">
        <w:rPr>
          <w:rFonts w:ascii="Times New Roman" w:hAnsi="Times New Roman" w:cs="Times New Roman"/>
          <w:b/>
          <w:bCs/>
          <w:spacing w:val="-14"/>
          <w:sz w:val="24"/>
          <w:szCs w:val="24"/>
        </w:rPr>
        <w:t xml:space="preserve"> </w:t>
      </w:r>
      <w:r w:rsidR="002759F6">
        <w:rPr>
          <w:rFonts w:ascii="Times New Roman" w:hAnsi="Times New Roman" w:cs="Times New Roman"/>
          <w:b/>
          <w:bCs/>
          <w:sz w:val="24"/>
          <w:szCs w:val="24"/>
        </w:rPr>
        <w:t>Margaret Lloyd</w:t>
      </w:r>
      <w:r w:rsidR="00DE6ADE">
        <w:rPr>
          <w:rFonts w:ascii="Times New Roman" w:hAnsi="Times New Roman" w:cs="Times New Roman"/>
          <w:b/>
          <w:bCs/>
          <w:position w:val="11"/>
          <w:sz w:val="16"/>
          <w:szCs w:val="16"/>
        </w:rPr>
        <w:t xml:space="preserve"> </w:t>
      </w:r>
    </w:p>
    <w:p w14:paraId="3366E34F" w14:textId="77777777" w:rsidR="002E68D5" w:rsidRPr="00DE6ADE" w:rsidRDefault="002E68D5" w:rsidP="002E68D5">
      <w:pPr>
        <w:widowControl w:val="0"/>
        <w:autoSpaceDE w:val="0"/>
        <w:autoSpaceDN w:val="0"/>
        <w:adjustRightInd w:val="0"/>
        <w:spacing w:after="0" w:line="240" w:lineRule="auto"/>
        <w:ind w:right="208" w:firstLine="1215"/>
        <w:jc w:val="center"/>
        <w:rPr>
          <w:rFonts w:ascii="Times New Roman" w:hAnsi="Times New Roman" w:cs="Times New Roman"/>
          <w:b/>
          <w:bCs/>
          <w:position w:val="11"/>
          <w:sz w:val="16"/>
          <w:szCs w:val="16"/>
        </w:rPr>
      </w:pPr>
      <w:r>
        <w:rPr>
          <w:rFonts w:ascii="Times New Roman" w:hAnsi="Times New Roman" w:cs="Times New Roman"/>
          <w:b/>
          <w:bCs/>
          <w:sz w:val="24"/>
          <w:szCs w:val="24"/>
        </w:rPr>
        <w:t>Faculty of Education</w:t>
      </w:r>
    </w:p>
    <w:p w14:paraId="0D2B2AFD" w14:textId="77777777" w:rsidR="006C7E62" w:rsidRDefault="002E68D5" w:rsidP="002E68D5">
      <w:pPr>
        <w:widowControl w:val="0"/>
        <w:autoSpaceDE w:val="0"/>
        <w:autoSpaceDN w:val="0"/>
        <w:adjustRightInd w:val="0"/>
        <w:spacing w:before="10" w:after="0" w:line="240" w:lineRule="auto"/>
        <w:ind w:left="2552" w:right="2476"/>
        <w:jc w:val="center"/>
        <w:rPr>
          <w:rFonts w:ascii="Times New Roman" w:hAnsi="Times New Roman" w:cs="Times New Roman"/>
          <w:sz w:val="24"/>
          <w:szCs w:val="24"/>
        </w:rPr>
      </w:pPr>
      <w:r>
        <w:rPr>
          <w:rFonts w:ascii="Times New Roman" w:hAnsi="Times New Roman" w:cs="Times New Roman"/>
          <w:b/>
          <w:bCs/>
          <w:sz w:val="24"/>
          <w:szCs w:val="24"/>
        </w:rPr>
        <w:t>Queensland University of</w:t>
      </w:r>
      <w:r w:rsidRPr="002E68D5">
        <w:rPr>
          <w:rFonts w:ascii="Times New Roman" w:hAnsi="Times New Roman" w:cs="Times New Roman"/>
          <w:b/>
          <w:bCs/>
          <w:sz w:val="24"/>
          <w:szCs w:val="24"/>
        </w:rPr>
        <w:t xml:space="preserve"> </w:t>
      </w:r>
      <w:r>
        <w:rPr>
          <w:rFonts w:ascii="Times New Roman" w:hAnsi="Times New Roman" w:cs="Times New Roman"/>
          <w:b/>
          <w:bCs/>
          <w:sz w:val="24"/>
          <w:szCs w:val="24"/>
        </w:rPr>
        <w:t>Technology</w:t>
      </w:r>
      <w:r w:rsidR="006C7E62">
        <w:rPr>
          <w:rFonts w:ascii="Times New Roman" w:hAnsi="Times New Roman" w:cs="Times New Roman"/>
          <w:sz w:val="24"/>
          <w:szCs w:val="24"/>
        </w:rPr>
        <w:t>,</w:t>
      </w:r>
      <w:r w:rsidR="006C7E62">
        <w:rPr>
          <w:rFonts w:ascii="Times New Roman" w:hAnsi="Times New Roman" w:cs="Times New Roman"/>
          <w:spacing w:val="-14"/>
          <w:sz w:val="24"/>
          <w:szCs w:val="24"/>
        </w:rPr>
        <w:t xml:space="preserve"> </w:t>
      </w:r>
      <w:bookmarkStart w:id="0" w:name="_GoBack"/>
      <w:bookmarkEnd w:id="0"/>
      <w:r w:rsidR="00BF47DE" w:rsidRPr="00DE6ADE">
        <w:rPr>
          <w:rFonts w:ascii="Times New Roman" w:hAnsi="Times New Roman" w:cs="Times New Roman"/>
          <w:b/>
          <w:sz w:val="24"/>
          <w:szCs w:val="24"/>
        </w:rPr>
        <w:t>Brisbane</w:t>
      </w:r>
      <w:r w:rsidR="006C7E62" w:rsidRPr="00DE6ADE">
        <w:rPr>
          <w:rFonts w:ascii="Times New Roman" w:hAnsi="Times New Roman" w:cs="Times New Roman"/>
          <w:b/>
          <w:sz w:val="24"/>
          <w:szCs w:val="24"/>
        </w:rPr>
        <w:t>,</w:t>
      </w:r>
      <w:r w:rsidR="006C7E62" w:rsidRPr="00DE6ADE">
        <w:rPr>
          <w:rFonts w:ascii="Times New Roman" w:hAnsi="Times New Roman" w:cs="Times New Roman"/>
          <w:b/>
          <w:spacing w:val="2"/>
          <w:sz w:val="24"/>
          <w:szCs w:val="24"/>
        </w:rPr>
        <w:t xml:space="preserve"> </w:t>
      </w:r>
      <w:r w:rsidR="00BF47DE" w:rsidRPr="00DE6ADE">
        <w:rPr>
          <w:rFonts w:ascii="Times New Roman" w:hAnsi="Times New Roman" w:cs="Times New Roman"/>
          <w:b/>
          <w:sz w:val="24"/>
          <w:szCs w:val="24"/>
        </w:rPr>
        <w:t>Australia</w:t>
      </w:r>
    </w:p>
    <w:p w14:paraId="4C1CE4DB" w14:textId="77777777" w:rsidR="006C7E62" w:rsidRPr="00DE6ADE" w:rsidRDefault="00DE6ADE" w:rsidP="002E68D5">
      <w:pPr>
        <w:widowControl w:val="0"/>
        <w:autoSpaceDE w:val="0"/>
        <w:autoSpaceDN w:val="0"/>
        <w:adjustRightInd w:val="0"/>
        <w:spacing w:before="81" w:after="0" w:line="240" w:lineRule="auto"/>
        <w:ind w:left="2855" w:right="2836"/>
        <w:jc w:val="center"/>
        <w:rPr>
          <w:rFonts w:ascii="Times New Roman" w:hAnsi="Times New Roman" w:cs="Times New Roman"/>
          <w:sz w:val="24"/>
          <w:szCs w:val="24"/>
        </w:rPr>
      </w:pPr>
      <w:r w:rsidRPr="00DE6ADE">
        <w:rPr>
          <w:rFonts w:ascii="Times New Roman" w:hAnsi="Times New Roman" w:cs="Times New Roman"/>
          <w:sz w:val="24"/>
          <w:szCs w:val="24"/>
        </w:rPr>
        <w:t>*</w:t>
      </w:r>
      <w:r w:rsidR="006C7E62" w:rsidRPr="00DE6ADE">
        <w:rPr>
          <w:rFonts w:ascii="Times New Roman" w:hAnsi="Times New Roman" w:cs="Times New Roman"/>
          <w:sz w:val="24"/>
          <w:szCs w:val="24"/>
        </w:rPr>
        <w:t>E</w:t>
      </w:r>
      <w:r w:rsidR="006C7E62" w:rsidRPr="00DE6ADE">
        <w:rPr>
          <w:rFonts w:ascii="Times New Roman" w:hAnsi="Times New Roman" w:cs="Times New Roman"/>
          <w:spacing w:val="-1"/>
          <w:sz w:val="24"/>
          <w:szCs w:val="24"/>
        </w:rPr>
        <w:t>-</w:t>
      </w:r>
      <w:r w:rsidR="006C7E62" w:rsidRPr="00DE6ADE">
        <w:rPr>
          <w:rFonts w:ascii="Times New Roman" w:hAnsi="Times New Roman" w:cs="Times New Roman"/>
          <w:sz w:val="24"/>
          <w:szCs w:val="24"/>
        </w:rPr>
        <w:t>mail add</w:t>
      </w:r>
      <w:r w:rsidR="006C7E62" w:rsidRPr="00DE6ADE">
        <w:rPr>
          <w:rFonts w:ascii="Times New Roman" w:hAnsi="Times New Roman" w:cs="Times New Roman"/>
          <w:spacing w:val="-1"/>
          <w:sz w:val="24"/>
          <w:szCs w:val="24"/>
        </w:rPr>
        <w:t>re</w:t>
      </w:r>
      <w:r w:rsidR="006C7E62" w:rsidRPr="00DE6ADE">
        <w:rPr>
          <w:rFonts w:ascii="Times New Roman" w:hAnsi="Times New Roman" w:cs="Times New Roman"/>
          <w:sz w:val="24"/>
          <w:szCs w:val="24"/>
        </w:rPr>
        <w:t>ss:</w:t>
      </w:r>
      <w:r w:rsidR="006C7E62" w:rsidRPr="00DE6ADE">
        <w:rPr>
          <w:rFonts w:ascii="Times New Roman" w:hAnsi="Times New Roman" w:cs="Times New Roman"/>
          <w:spacing w:val="1"/>
          <w:sz w:val="24"/>
          <w:szCs w:val="24"/>
        </w:rPr>
        <w:t xml:space="preserve"> </w:t>
      </w:r>
      <w:r>
        <w:rPr>
          <w:rFonts w:ascii="Times New Roman" w:hAnsi="Times New Roman" w:cs="Times New Roman"/>
          <w:spacing w:val="1"/>
          <w:sz w:val="24"/>
          <w:szCs w:val="24"/>
        </w:rPr>
        <w:t>lenore.adie@qut.edu.au</w:t>
      </w:r>
    </w:p>
    <w:p w14:paraId="0B848133" w14:textId="77777777" w:rsidR="006C7E62" w:rsidRDefault="006C7E62" w:rsidP="00BC0968">
      <w:pPr>
        <w:widowControl w:val="0"/>
        <w:autoSpaceDE w:val="0"/>
        <w:autoSpaceDN w:val="0"/>
        <w:adjustRightInd w:val="0"/>
        <w:spacing w:before="1" w:after="0" w:line="160" w:lineRule="exact"/>
        <w:jc w:val="both"/>
        <w:rPr>
          <w:rFonts w:ascii="Times New Roman" w:hAnsi="Times New Roman" w:cs="Times New Roman"/>
          <w:sz w:val="16"/>
          <w:szCs w:val="16"/>
        </w:rPr>
      </w:pPr>
    </w:p>
    <w:p w14:paraId="755D3A9F" w14:textId="77777777" w:rsidR="00DE6ADE" w:rsidRDefault="00DE6ADE" w:rsidP="00BC0968">
      <w:pPr>
        <w:widowControl w:val="0"/>
        <w:autoSpaceDE w:val="0"/>
        <w:autoSpaceDN w:val="0"/>
        <w:adjustRightInd w:val="0"/>
        <w:spacing w:before="14" w:after="0" w:line="280" w:lineRule="exact"/>
        <w:jc w:val="both"/>
        <w:rPr>
          <w:rFonts w:ascii="Times New Roman" w:hAnsi="Times New Roman" w:cs="Times New Roman"/>
          <w:sz w:val="28"/>
          <w:szCs w:val="28"/>
        </w:rPr>
      </w:pPr>
    </w:p>
    <w:p w14:paraId="149ECF57" w14:textId="77777777" w:rsidR="006C7E62" w:rsidRDefault="006C7E62" w:rsidP="00BC0968">
      <w:pPr>
        <w:widowControl w:val="0"/>
        <w:autoSpaceDE w:val="0"/>
        <w:autoSpaceDN w:val="0"/>
        <w:adjustRightInd w:val="0"/>
        <w:spacing w:after="0" w:line="240" w:lineRule="auto"/>
        <w:ind w:left="120" w:right="7783"/>
        <w:jc w:val="both"/>
        <w:rPr>
          <w:rFonts w:ascii="Times New Roman" w:hAnsi="Times New Roman" w:cs="Times New Roman"/>
          <w:sz w:val="24"/>
          <w:szCs w:val="24"/>
        </w:rPr>
      </w:pPr>
      <w:r>
        <w:rPr>
          <w:rFonts w:ascii="Times New Roman" w:hAnsi="Times New Roman" w:cs="Times New Roman"/>
          <w:b/>
          <w:bCs/>
          <w:sz w:val="24"/>
          <w:szCs w:val="24"/>
        </w:rPr>
        <w:t>AB</w:t>
      </w:r>
      <w:r>
        <w:rPr>
          <w:rFonts w:ascii="Times New Roman" w:hAnsi="Times New Roman" w:cs="Times New Roman"/>
          <w:b/>
          <w:bCs/>
          <w:spacing w:val="1"/>
          <w:sz w:val="24"/>
          <w:szCs w:val="24"/>
        </w:rPr>
        <w:t>S</w:t>
      </w:r>
      <w:r>
        <w:rPr>
          <w:rFonts w:ascii="Times New Roman" w:hAnsi="Times New Roman" w:cs="Times New Roman"/>
          <w:b/>
          <w:bCs/>
          <w:sz w:val="24"/>
          <w:szCs w:val="24"/>
        </w:rPr>
        <w:t>TR</w:t>
      </w:r>
      <w:r>
        <w:rPr>
          <w:rFonts w:ascii="Times New Roman" w:hAnsi="Times New Roman" w:cs="Times New Roman"/>
          <w:b/>
          <w:bCs/>
          <w:spacing w:val="-1"/>
          <w:sz w:val="24"/>
          <w:szCs w:val="24"/>
        </w:rPr>
        <w:t>A</w:t>
      </w:r>
      <w:r>
        <w:rPr>
          <w:rFonts w:ascii="Times New Roman" w:hAnsi="Times New Roman" w:cs="Times New Roman"/>
          <w:b/>
          <w:bCs/>
          <w:sz w:val="24"/>
          <w:szCs w:val="24"/>
        </w:rPr>
        <w:t>CT</w:t>
      </w:r>
    </w:p>
    <w:p w14:paraId="2B84ED89" w14:textId="77777777" w:rsidR="00884AE1" w:rsidRDefault="00D97216" w:rsidP="00BC0968">
      <w:pPr>
        <w:widowControl w:val="0"/>
        <w:autoSpaceDE w:val="0"/>
        <w:autoSpaceDN w:val="0"/>
        <w:adjustRightInd w:val="0"/>
        <w:spacing w:after="0" w:line="240" w:lineRule="auto"/>
        <w:ind w:left="120" w:right="58"/>
        <w:jc w:val="both"/>
        <w:rPr>
          <w:rFonts w:ascii="Times New Roman" w:hAnsi="Times New Roman" w:cs="Times New Roman"/>
          <w:sz w:val="24"/>
          <w:szCs w:val="24"/>
        </w:rPr>
      </w:pPr>
      <w:r w:rsidRPr="00D97216">
        <w:rPr>
          <w:rFonts w:ascii="Times New Roman" w:hAnsi="Times New Roman" w:cs="Times New Roman"/>
          <w:sz w:val="24"/>
          <w:szCs w:val="24"/>
        </w:rPr>
        <w:t xml:space="preserve">Moderation of student assessment is a critical component of teaching and learning in contemporary universities. </w:t>
      </w:r>
      <w:r w:rsidR="00884AE1">
        <w:rPr>
          <w:rFonts w:ascii="Times New Roman" w:hAnsi="Times New Roman" w:cs="Times New Roman"/>
          <w:sz w:val="24"/>
          <w:szCs w:val="24"/>
        </w:rPr>
        <w:t xml:space="preserve">In higher education, moderation </w:t>
      </w:r>
      <w:r w:rsidR="0052687C" w:rsidRPr="0052687C">
        <w:rPr>
          <w:rFonts w:ascii="Times New Roman" w:hAnsi="Times New Roman" w:cs="Times New Roman"/>
          <w:sz w:val="24"/>
          <w:szCs w:val="24"/>
        </w:rPr>
        <w:t>is usually governed by university-wide</w:t>
      </w:r>
      <w:r w:rsidR="0052687C">
        <w:rPr>
          <w:rFonts w:ascii="Times New Roman" w:hAnsi="Times New Roman" w:cs="Times New Roman"/>
          <w:sz w:val="24"/>
          <w:szCs w:val="24"/>
        </w:rPr>
        <w:t xml:space="preserve"> </w:t>
      </w:r>
      <w:r w:rsidR="0052687C" w:rsidRPr="0052687C">
        <w:rPr>
          <w:rFonts w:ascii="Times New Roman" w:hAnsi="Times New Roman" w:cs="Times New Roman"/>
          <w:sz w:val="24"/>
          <w:szCs w:val="24"/>
        </w:rPr>
        <w:t>policies and practices.</w:t>
      </w:r>
      <w:r w:rsidR="0052687C">
        <w:rPr>
          <w:rFonts w:ascii="Times New Roman" w:hAnsi="Times New Roman" w:cs="Times New Roman"/>
          <w:sz w:val="24"/>
          <w:szCs w:val="24"/>
        </w:rPr>
        <w:t xml:space="preserve"> However, </w:t>
      </w:r>
      <w:r w:rsidR="00884AE1">
        <w:rPr>
          <w:rFonts w:ascii="Times New Roman" w:hAnsi="Times New Roman" w:cs="Times New Roman"/>
          <w:sz w:val="24"/>
          <w:szCs w:val="24"/>
        </w:rPr>
        <w:t>in Australia,</w:t>
      </w:r>
      <w:r w:rsidR="0052687C">
        <w:rPr>
          <w:rFonts w:ascii="Times New Roman" w:hAnsi="Times New Roman" w:cs="Times New Roman"/>
          <w:sz w:val="24"/>
          <w:szCs w:val="24"/>
        </w:rPr>
        <w:t xml:space="preserve"> </w:t>
      </w:r>
      <w:r w:rsidR="00884AE1">
        <w:rPr>
          <w:rFonts w:ascii="Times New Roman" w:hAnsi="Times New Roman" w:cs="Times New Roman"/>
          <w:sz w:val="24"/>
          <w:szCs w:val="24"/>
        </w:rPr>
        <w:t xml:space="preserve">moderation processes </w:t>
      </w:r>
      <w:r w:rsidR="0052687C">
        <w:rPr>
          <w:rFonts w:ascii="Times New Roman" w:hAnsi="Times New Roman" w:cs="Times New Roman"/>
          <w:sz w:val="24"/>
          <w:szCs w:val="24"/>
        </w:rPr>
        <w:t>will</w:t>
      </w:r>
      <w:r w:rsidR="00884AE1">
        <w:rPr>
          <w:rFonts w:ascii="Times New Roman" w:hAnsi="Times New Roman" w:cs="Times New Roman"/>
          <w:sz w:val="24"/>
          <w:szCs w:val="24"/>
        </w:rPr>
        <w:t xml:space="preserve"> now </w:t>
      </w:r>
      <w:r w:rsidR="0052687C">
        <w:rPr>
          <w:rFonts w:ascii="Times New Roman" w:hAnsi="Times New Roman" w:cs="Times New Roman"/>
          <w:sz w:val="24"/>
          <w:szCs w:val="24"/>
        </w:rPr>
        <w:t xml:space="preserve">be guided by </w:t>
      </w:r>
      <w:r w:rsidRPr="00D97216">
        <w:rPr>
          <w:rFonts w:ascii="Times New Roman" w:hAnsi="Times New Roman" w:cs="Times New Roman"/>
          <w:sz w:val="24"/>
          <w:szCs w:val="24"/>
        </w:rPr>
        <w:t>the new national university accreditation authority, Tertiary Educati</w:t>
      </w:r>
      <w:r w:rsidR="00884AE1">
        <w:rPr>
          <w:rFonts w:ascii="Times New Roman" w:hAnsi="Times New Roman" w:cs="Times New Roman"/>
          <w:sz w:val="24"/>
          <w:szCs w:val="24"/>
        </w:rPr>
        <w:t>on Quality and Standards Agency</w:t>
      </w:r>
      <w:r w:rsidR="00CD46D6">
        <w:rPr>
          <w:rFonts w:ascii="Times New Roman" w:hAnsi="Times New Roman" w:cs="Times New Roman"/>
          <w:sz w:val="24"/>
          <w:szCs w:val="24"/>
        </w:rPr>
        <w:t xml:space="preserve"> (TEQSA)</w:t>
      </w:r>
      <w:r w:rsidR="00884AE1">
        <w:rPr>
          <w:rFonts w:ascii="Times New Roman" w:hAnsi="Times New Roman" w:cs="Times New Roman"/>
          <w:sz w:val="24"/>
          <w:szCs w:val="24"/>
        </w:rPr>
        <w:t xml:space="preserve">. </w:t>
      </w:r>
      <w:r w:rsidRPr="00D97216">
        <w:rPr>
          <w:rFonts w:ascii="Times New Roman" w:hAnsi="Times New Roman" w:cs="Times New Roman"/>
          <w:sz w:val="24"/>
          <w:szCs w:val="24"/>
        </w:rPr>
        <w:t xml:space="preserve">In light of this reform, the purpose of this </w:t>
      </w:r>
      <w:r w:rsidR="00BF47DE">
        <w:rPr>
          <w:rFonts w:ascii="Times New Roman" w:hAnsi="Times New Roman" w:cs="Times New Roman"/>
          <w:sz w:val="24"/>
          <w:szCs w:val="24"/>
        </w:rPr>
        <w:t xml:space="preserve">qualitative study </w:t>
      </w:r>
      <w:r w:rsidRPr="00D97216">
        <w:rPr>
          <w:rFonts w:ascii="Times New Roman" w:hAnsi="Times New Roman" w:cs="Times New Roman"/>
          <w:sz w:val="24"/>
          <w:szCs w:val="24"/>
        </w:rPr>
        <w:t xml:space="preserve">was to </w:t>
      </w:r>
      <w:r w:rsidR="00394C27">
        <w:rPr>
          <w:rFonts w:ascii="Times New Roman" w:hAnsi="Times New Roman" w:cs="Times New Roman"/>
          <w:sz w:val="24"/>
          <w:szCs w:val="24"/>
        </w:rPr>
        <w:t xml:space="preserve">identify </w:t>
      </w:r>
      <w:r w:rsidRPr="00D97216">
        <w:rPr>
          <w:rFonts w:ascii="Times New Roman" w:hAnsi="Times New Roman" w:cs="Times New Roman"/>
          <w:sz w:val="24"/>
          <w:szCs w:val="24"/>
        </w:rPr>
        <w:t xml:space="preserve">and analyse current moderation practices operating within a faculty of education at a large urban university in </w:t>
      </w:r>
      <w:r w:rsidR="00C635A9">
        <w:rPr>
          <w:rFonts w:ascii="Times New Roman" w:hAnsi="Times New Roman" w:cs="Times New Roman"/>
          <w:sz w:val="24"/>
          <w:szCs w:val="24"/>
        </w:rPr>
        <w:t xml:space="preserve">eastern </w:t>
      </w:r>
      <w:r w:rsidRPr="00D97216">
        <w:rPr>
          <w:rFonts w:ascii="Times New Roman" w:hAnsi="Times New Roman" w:cs="Times New Roman"/>
          <w:sz w:val="24"/>
          <w:szCs w:val="24"/>
        </w:rPr>
        <w:t xml:space="preserve">Australia. </w:t>
      </w:r>
    </w:p>
    <w:p w14:paraId="25996BB3" w14:textId="77777777" w:rsidR="00884AE1" w:rsidRDefault="00884AE1" w:rsidP="00BC0968">
      <w:pPr>
        <w:widowControl w:val="0"/>
        <w:autoSpaceDE w:val="0"/>
        <w:autoSpaceDN w:val="0"/>
        <w:adjustRightInd w:val="0"/>
        <w:spacing w:after="0" w:line="240" w:lineRule="auto"/>
        <w:ind w:left="120" w:right="3586"/>
        <w:jc w:val="both"/>
        <w:rPr>
          <w:rFonts w:ascii="Times New Roman" w:hAnsi="Times New Roman" w:cs="Times New Roman"/>
          <w:sz w:val="24"/>
          <w:szCs w:val="24"/>
        </w:rPr>
      </w:pPr>
    </w:p>
    <w:p w14:paraId="09C57E15" w14:textId="77777777" w:rsidR="006C7E62" w:rsidRDefault="006C7E62" w:rsidP="00BC0968">
      <w:pPr>
        <w:widowControl w:val="0"/>
        <w:autoSpaceDE w:val="0"/>
        <w:autoSpaceDN w:val="0"/>
        <w:adjustRightInd w:val="0"/>
        <w:spacing w:after="0" w:line="240" w:lineRule="auto"/>
        <w:ind w:left="120" w:right="3586"/>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pacing w:val="3"/>
          <w:sz w:val="24"/>
          <w:szCs w:val="24"/>
        </w:rPr>
        <w:t>e</w:t>
      </w:r>
      <w:r>
        <w:rPr>
          <w:rFonts w:ascii="Times New Roman" w:hAnsi="Times New Roman" w:cs="Times New Roman"/>
          <w:spacing w:val="-5"/>
          <w:sz w:val="24"/>
          <w:szCs w:val="24"/>
        </w:rPr>
        <w:t>y</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ds:</w:t>
      </w:r>
      <w:r>
        <w:rPr>
          <w:rFonts w:ascii="Times New Roman" w:hAnsi="Times New Roman" w:cs="Times New Roman"/>
          <w:spacing w:val="3"/>
          <w:sz w:val="24"/>
          <w:szCs w:val="24"/>
        </w:rPr>
        <w:t xml:space="preserve"> </w:t>
      </w:r>
      <w:r w:rsidR="00D97216">
        <w:rPr>
          <w:rFonts w:ascii="Times New Roman" w:hAnsi="Times New Roman" w:cs="Times New Roman"/>
          <w:spacing w:val="-3"/>
          <w:sz w:val="24"/>
          <w:szCs w:val="24"/>
        </w:rPr>
        <w:t>Moderation, higher education</w:t>
      </w:r>
      <w:r w:rsidR="00BF47DE">
        <w:rPr>
          <w:rFonts w:ascii="Times New Roman" w:hAnsi="Times New Roman" w:cs="Times New Roman"/>
          <w:spacing w:val="-3"/>
          <w:sz w:val="24"/>
          <w:szCs w:val="24"/>
        </w:rPr>
        <w:t xml:space="preserve">, assessment </w:t>
      </w:r>
    </w:p>
    <w:p w14:paraId="7882AD1D" w14:textId="77777777" w:rsidR="006C7E62" w:rsidRDefault="006C7E62" w:rsidP="00BC0968">
      <w:pPr>
        <w:widowControl w:val="0"/>
        <w:autoSpaceDE w:val="0"/>
        <w:autoSpaceDN w:val="0"/>
        <w:adjustRightInd w:val="0"/>
        <w:spacing w:before="1" w:after="0" w:line="280" w:lineRule="exact"/>
        <w:jc w:val="both"/>
        <w:rPr>
          <w:rFonts w:ascii="Times New Roman" w:hAnsi="Times New Roman" w:cs="Times New Roman"/>
          <w:sz w:val="28"/>
          <w:szCs w:val="28"/>
        </w:rPr>
      </w:pPr>
    </w:p>
    <w:p w14:paraId="4838284C" w14:textId="77777777" w:rsidR="006C7E62" w:rsidRDefault="006C7E62" w:rsidP="00BC0968">
      <w:pPr>
        <w:widowControl w:val="0"/>
        <w:autoSpaceDE w:val="0"/>
        <w:autoSpaceDN w:val="0"/>
        <w:adjustRightInd w:val="0"/>
        <w:spacing w:after="0" w:line="240" w:lineRule="auto"/>
        <w:ind w:left="3455" w:right="3435"/>
        <w:jc w:val="both"/>
        <w:rPr>
          <w:rFonts w:ascii="Times New Roman" w:hAnsi="Times New Roman" w:cs="Times New Roman"/>
          <w:sz w:val="24"/>
          <w:szCs w:val="24"/>
        </w:rPr>
      </w:pPr>
      <w:r>
        <w:rPr>
          <w:rFonts w:ascii="Times New Roman" w:hAnsi="Times New Roman" w:cs="Times New Roman"/>
          <w:b/>
          <w:bCs/>
          <w:sz w:val="24"/>
          <w:szCs w:val="24"/>
        </w:rPr>
        <w:t>1.   INTROD</w:t>
      </w:r>
      <w:r>
        <w:rPr>
          <w:rFonts w:ascii="Times New Roman" w:hAnsi="Times New Roman" w:cs="Times New Roman"/>
          <w:b/>
          <w:bCs/>
          <w:spacing w:val="-1"/>
          <w:sz w:val="24"/>
          <w:szCs w:val="24"/>
        </w:rPr>
        <w:t>U</w:t>
      </w:r>
      <w:r>
        <w:rPr>
          <w:rFonts w:ascii="Times New Roman" w:hAnsi="Times New Roman" w:cs="Times New Roman"/>
          <w:b/>
          <w:bCs/>
          <w:sz w:val="24"/>
          <w:szCs w:val="24"/>
        </w:rPr>
        <w:t>CTI</w:t>
      </w:r>
      <w:r>
        <w:rPr>
          <w:rFonts w:ascii="Times New Roman" w:hAnsi="Times New Roman" w:cs="Times New Roman"/>
          <w:b/>
          <w:bCs/>
          <w:spacing w:val="1"/>
          <w:sz w:val="24"/>
          <w:szCs w:val="24"/>
        </w:rPr>
        <w:t>O</w:t>
      </w:r>
      <w:r>
        <w:rPr>
          <w:rFonts w:ascii="Times New Roman" w:hAnsi="Times New Roman" w:cs="Times New Roman"/>
          <w:b/>
          <w:bCs/>
          <w:sz w:val="24"/>
          <w:szCs w:val="24"/>
        </w:rPr>
        <w:t>N</w:t>
      </w:r>
    </w:p>
    <w:p w14:paraId="2D6EC1B4" w14:textId="77777777" w:rsidR="006C7E62" w:rsidRDefault="006C7E62" w:rsidP="00BC0968">
      <w:pPr>
        <w:widowControl w:val="0"/>
        <w:autoSpaceDE w:val="0"/>
        <w:autoSpaceDN w:val="0"/>
        <w:adjustRightInd w:val="0"/>
        <w:spacing w:before="11" w:after="0" w:line="260" w:lineRule="exact"/>
        <w:jc w:val="both"/>
        <w:rPr>
          <w:rFonts w:ascii="Times New Roman" w:hAnsi="Times New Roman" w:cs="Times New Roman"/>
          <w:sz w:val="26"/>
          <w:szCs w:val="26"/>
        </w:rPr>
      </w:pPr>
    </w:p>
    <w:p w14:paraId="0D09E4EB" w14:textId="77777777" w:rsidR="007779C1" w:rsidRDefault="007779C1" w:rsidP="00BC0968">
      <w:pPr>
        <w:widowControl w:val="0"/>
        <w:autoSpaceDE w:val="0"/>
        <w:autoSpaceDN w:val="0"/>
        <w:adjustRightInd w:val="0"/>
        <w:spacing w:after="0" w:line="240" w:lineRule="auto"/>
        <w:ind w:left="120" w:right="55" w:firstLine="360"/>
        <w:jc w:val="both"/>
        <w:rPr>
          <w:rFonts w:ascii="Times New Roman" w:hAnsi="Times New Roman" w:cs="Times New Roman"/>
          <w:bCs/>
          <w:sz w:val="24"/>
          <w:szCs w:val="24"/>
        </w:rPr>
      </w:pPr>
      <w:r w:rsidRPr="004C3D84">
        <w:rPr>
          <w:rFonts w:ascii="Times New Roman" w:hAnsi="Times New Roman" w:cs="Times New Roman"/>
          <w:bCs/>
          <w:sz w:val="24"/>
          <w:szCs w:val="24"/>
        </w:rPr>
        <w:t xml:space="preserve">Moderation </w:t>
      </w:r>
      <w:r>
        <w:rPr>
          <w:rFonts w:ascii="Times New Roman" w:hAnsi="Times New Roman" w:cs="Times New Roman"/>
          <w:bCs/>
          <w:sz w:val="24"/>
          <w:szCs w:val="24"/>
        </w:rPr>
        <w:t xml:space="preserve">may be </w:t>
      </w:r>
      <w:r w:rsidRPr="004C3D84">
        <w:rPr>
          <w:rFonts w:ascii="Times New Roman" w:hAnsi="Times New Roman" w:cs="Times New Roman"/>
          <w:bCs/>
          <w:sz w:val="24"/>
          <w:szCs w:val="24"/>
        </w:rPr>
        <w:t xml:space="preserve">described as a </w:t>
      </w:r>
      <w:r>
        <w:rPr>
          <w:rFonts w:ascii="Times New Roman" w:hAnsi="Times New Roman" w:cs="Times New Roman"/>
          <w:bCs/>
          <w:sz w:val="24"/>
          <w:szCs w:val="24"/>
        </w:rPr>
        <w:t xml:space="preserve">process in </w:t>
      </w:r>
      <w:r w:rsidRPr="004C3D84">
        <w:rPr>
          <w:rFonts w:ascii="Times New Roman" w:hAnsi="Times New Roman" w:cs="Times New Roman"/>
          <w:bCs/>
          <w:sz w:val="24"/>
          <w:szCs w:val="24"/>
        </w:rPr>
        <w:t xml:space="preserve">which members </w:t>
      </w:r>
      <w:r w:rsidR="00D71EE0">
        <w:rPr>
          <w:rFonts w:ascii="Times New Roman" w:hAnsi="Times New Roman" w:cs="Times New Roman"/>
          <w:bCs/>
          <w:sz w:val="24"/>
          <w:szCs w:val="24"/>
        </w:rPr>
        <w:t xml:space="preserve">of a teaching team </w:t>
      </w:r>
      <w:r w:rsidRPr="004C3D84">
        <w:rPr>
          <w:rFonts w:ascii="Times New Roman" w:hAnsi="Times New Roman" w:cs="Times New Roman"/>
          <w:bCs/>
          <w:sz w:val="24"/>
          <w:szCs w:val="24"/>
        </w:rPr>
        <w:t>develop shared understandings of assessment requirements, criteria, standards, and the evidence that demonstrates differing qualities of performance</w:t>
      </w:r>
      <w:r w:rsidR="00120275">
        <w:rPr>
          <w:rFonts w:ascii="Times New Roman" w:hAnsi="Times New Roman" w:cs="Times New Roman"/>
          <w:bCs/>
          <w:sz w:val="24"/>
          <w:szCs w:val="24"/>
        </w:rPr>
        <w:t xml:space="preserve"> (Adie, Lloyd &amp; Beutel, 2013</w:t>
      </w:r>
      <w:r w:rsidR="00F07084">
        <w:rPr>
          <w:rFonts w:ascii="Times New Roman" w:hAnsi="Times New Roman" w:cs="Times New Roman"/>
          <w:bCs/>
          <w:sz w:val="24"/>
          <w:szCs w:val="24"/>
        </w:rPr>
        <w:t>)</w:t>
      </w:r>
      <w:r w:rsidRPr="004C3D84">
        <w:rPr>
          <w:rFonts w:ascii="Times New Roman" w:hAnsi="Times New Roman" w:cs="Times New Roman"/>
          <w:bCs/>
          <w:sz w:val="24"/>
          <w:szCs w:val="24"/>
        </w:rPr>
        <w:t>. The purpose of moderation is to ensure that assessment aligns with established criteria, learning outcomes and standards; its processes are equitable, fair and valid; and judgements are consistent, reliable, and based on evidence within the task response</w:t>
      </w:r>
      <w:r w:rsidR="00120275">
        <w:rPr>
          <w:rFonts w:ascii="Times New Roman" w:hAnsi="Times New Roman" w:cs="Times New Roman"/>
          <w:bCs/>
          <w:sz w:val="24"/>
          <w:szCs w:val="24"/>
        </w:rPr>
        <w:t xml:space="preserve"> (Adie, Lloyd &amp; Beutel, 2011)</w:t>
      </w:r>
      <w:r w:rsidRPr="004C3D84">
        <w:rPr>
          <w:rFonts w:ascii="Times New Roman" w:hAnsi="Times New Roman" w:cs="Times New Roman"/>
          <w:bCs/>
          <w:sz w:val="24"/>
          <w:szCs w:val="24"/>
        </w:rPr>
        <w:t xml:space="preserve">. The moderation process involves discussion of assessment tasks, criteria, standards and judgement decisions to ensure the validity and reliability of assessments, with the aim of improving the quality of the teaching/learning experience. </w:t>
      </w:r>
      <w:r>
        <w:rPr>
          <w:rFonts w:ascii="Times New Roman" w:hAnsi="Times New Roman" w:cs="Times New Roman"/>
          <w:bCs/>
          <w:sz w:val="24"/>
          <w:szCs w:val="24"/>
        </w:rPr>
        <w:t>In sum, m</w:t>
      </w:r>
      <w:r w:rsidRPr="004C3D84">
        <w:rPr>
          <w:rFonts w:ascii="Times New Roman" w:hAnsi="Times New Roman" w:cs="Times New Roman"/>
          <w:bCs/>
          <w:sz w:val="24"/>
          <w:szCs w:val="24"/>
        </w:rPr>
        <w:t>o</w:t>
      </w:r>
      <w:r>
        <w:rPr>
          <w:rFonts w:ascii="Times New Roman" w:hAnsi="Times New Roman" w:cs="Times New Roman"/>
          <w:bCs/>
          <w:sz w:val="24"/>
          <w:szCs w:val="24"/>
        </w:rPr>
        <w:t xml:space="preserve">deration is </w:t>
      </w:r>
      <w:r w:rsidRPr="004C3D84">
        <w:rPr>
          <w:rFonts w:ascii="Times New Roman" w:hAnsi="Times New Roman" w:cs="Times New Roman"/>
          <w:bCs/>
          <w:sz w:val="24"/>
          <w:szCs w:val="24"/>
        </w:rPr>
        <w:t xml:space="preserve">a critical component of </w:t>
      </w:r>
      <w:r>
        <w:rPr>
          <w:rFonts w:ascii="Times New Roman" w:hAnsi="Times New Roman" w:cs="Times New Roman"/>
          <w:bCs/>
          <w:sz w:val="24"/>
          <w:szCs w:val="24"/>
        </w:rPr>
        <w:t xml:space="preserve">effective </w:t>
      </w:r>
      <w:r w:rsidRPr="004C3D84">
        <w:rPr>
          <w:rFonts w:ascii="Times New Roman" w:hAnsi="Times New Roman" w:cs="Times New Roman"/>
          <w:bCs/>
          <w:sz w:val="24"/>
          <w:szCs w:val="24"/>
        </w:rPr>
        <w:t>teaching and learning</w:t>
      </w:r>
      <w:r>
        <w:rPr>
          <w:rFonts w:ascii="Times New Roman" w:hAnsi="Times New Roman" w:cs="Times New Roman"/>
          <w:bCs/>
          <w:sz w:val="24"/>
          <w:szCs w:val="24"/>
        </w:rPr>
        <w:t xml:space="preserve">. </w:t>
      </w:r>
      <w:r w:rsidRPr="004C3D84">
        <w:rPr>
          <w:rFonts w:ascii="Times New Roman" w:hAnsi="Times New Roman" w:cs="Times New Roman"/>
          <w:bCs/>
          <w:sz w:val="24"/>
          <w:szCs w:val="24"/>
        </w:rPr>
        <w:t xml:space="preserve"> </w:t>
      </w:r>
    </w:p>
    <w:p w14:paraId="4F9FCCA2" w14:textId="77777777" w:rsidR="00F01B01" w:rsidRDefault="00F01B01" w:rsidP="00BC0968">
      <w:pPr>
        <w:widowControl w:val="0"/>
        <w:autoSpaceDE w:val="0"/>
        <w:autoSpaceDN w:val="0"/>
        <w:adjustRightInd w:val="0"/>
        <w:spacing w:after="0" w:line="240" w:lineRule="auto"/>
        <w:ind w:left="120" w:right="55" w:firstLine="360"/>
        <w:jc w:val="both"/>
        <w:rPr>
          <w:rFonts w:ascii="Times New Roman" w:hAnsi="Times New Roman" w:cs="Times New Roman"/>
          <w:bCs/>
          <w:sz w:val="24"/>
          <w:szCs w:val="24"/>
        </w:rPr>
      </w:pPr>
    </w:p>
    <w:p w14:paraId="407A44B5" w14:textId="77777777" w:rsidR="00F7078E" w:rsidRDefault="00926277" w:rsidP="00BC0968">
      <w:pPr>
        <w:widowControl w:val="0"/>
        <w:autoSpaceDE w:val="0"/>
        <w:autoSpaceDN w:val="0"/>
        <w:adjustRightInd w:val="0"/>
        <w:spacing w:after="0" w:line="240" w:lineRule="auto"/>
        <w:ind w:left="120" w:right="55" w:firstLine="360"/>
        <w:jc w:val="both"/>
        <w:rPr>
          <w:rFonts w:ascii="Times New Roman" w:hAnsi="Times New Roman" w:cs="Times New Roman"/>
          <w:bCs/>
          <w:sz w:val="24"/>
          <w:szCs w:val="24"/>
        </w:rPr>
      </w:pPr>
      <w:r>
        <w:rPr>
          <w:rFonts w:ascii="Times New Roman" w:hAnsi="Times New Roman" w:cs="Times New Roman"/>
          <w:bCs/>
          <w:sz w:val="24"/>
          <w:szCs w:val="24"/>
        </w:rPr>
        <w:t xml:space="preserve">In Australia, moderation processes in higher education have been </w:t>
      </w:r>
      <w:r w:rsidR="00F7078E">
        <w:rPr>
          <w:rFonts w:ascii="Times New Roman" w:hAnsi="Times New Roman" w:cs="Times New Roman"/>
          <w:bCs/>
          <w:sz w:val="24"/>
          <w:szCs w:val="24"/>
        </w:rPr>
        <w:t xml:space="preserve">typically </w:t>
      </w:r>
      <w:r>
        <w:rPr>
          <w:rFonts w:ascii="Times New Roman" w:hAnsi="Times New Roman" w:cs="Times New Roman"/>
          <w:bCs/>
          <w:sz w:val="24"/>
          <w:szCs w:val="24"/>
        </w:rPr>
        <w:t xml:space="preserve">located within individual institutions </w:t>
      </w:r>
      <w:r w:rsidR="00F7078E">
        <w:rPr>
          <w:rFonts w:ascii="Times New Roman" w:hAnsi="Times New Roman" w:cs="Times New Roman"/>
          <w:bCs/>
          <w:sz w:val="24"/>
          <w:szCs w:val="24"/>
        </w:rPr>
        <w:t xml:space="preserve">with universities given the responsibility for developing their own specific policies and practices. </w:t>
      </w:r>
      <w:r w:rsidR="004C3D84" w:rsidRPr="004C3D84">
        <w:rPr>
          <w:rFonts w:ascii="Times New Roman" w:hAnsi="Times New Roman" w:cs="Times New Roman"/>
          <w:bCs/>
          <w:sz w:val="24"/>
          <w:szCs w:val="24"/>
        </w:rPr>
        <w:t xml:space="preserve"> </w:t>
      </w:r>
      <w:r w:rsidR="00F7078E">
        <w:rPr>
          <w:rFonts w:ascii="Times New Roman" w:hAnsi="Times New Roman" w:cs="Times New Roman"/>
          <w:bCs/>
          <w:sz w:val="24"/>
          <w:szCs w:val="24"/>
        </w:rPr>
        <w:t xml:space="preserve">However, with the introduction of the </w:t>
      </w:r>
      <w:r w:rsidR="00BF47DE">
        <w:rPr>
          <w:rFonts w:ascii="Times New Roman" w:hAnsi="Times New Roman" w:cs="Times New Roman"/>
          <w:bCs/>
          <w:sz w:val="24"/>
          <w:szCs w:val="24"/>
        </w:rPr>
        <w:t>new national university accreditation authority,</w:t>
      </w:r>
      <w:r w:rsidR="004C3D84" w:rsidRPr="004C3D84">
        <w:rPr>
          <w:rFonts w:ascii="Times New Roman" w:hAnsi="Times New Roman" w:cs="Times New Roman"/>
          <w:bCs/>
          <w:sz w:val="24"/>
          <w:szCs w:val="24"/>
        </w:rPr>
        <w:t xml:space="preserve"> TEQSA (Tertiary Education Quality Standards Authority) (TEQSA, 2012)</w:t>
      </w:r>
      <w:r w:rsidR="00F7078E">
        <w:rPr>
          <w:rFonts w:ascii="Times New Roman" w:hAnsi="Times New Roman" w:cs="Times New Roman"/>
          <w:bCs/>
          <w:sz w:val="24"/>
          <w:szCs w:val="24"/>
        </w:rPr>
        <w:t xml:space="preserve"> radical changes to moderation processes</w:t>
      </w:r>
      <w:r w:rsidR="00CD46D6">
        <w:rPr>
          <w:rFonts w:ascii="Times New Roman" w:hAnsi="Times New Roman" w:cs="Times New Roman"/>
          <w:bCs/>
          <w:sz w:val="24"/>
          <w:szCs w:val="24"/>
        </w:rPr>
        <w:t xml:space="preserve"> are being mandated</w:t>
      </w:r>
      <w:r w:rsidR="004C3D84" w:rsidRPr="004C3D84">
        <w:rPr>
          <w:rFonts w:ascii="Times New Roman" w:hAnsi="Times New Roman" w:cs="Times New Roman"/>
          <w:bCs/>
          <w:sz w:val="24"/>
          <w:szCs w:val="24"/>
        </w:rPr>
        <w:t xml:space="preserve">. </w:t>
      </w:r>
      <w:r w:rsidR="006023E6">
        <w:rPr>
          <w:rFonts w:ascii="Times New Roman" w:hAnsi="Times New Roman" w:cs="Times New Roman"/>
          <w:bCs/>
          <w:sz w:val="24"/>
          <w:szCs w:val="24"/>
        </w:rPr>
        <w:t xml:space="preserve">Under these new arrangements, universities will be required to declare: </w:t>
      </w:r>
    </w:p>
    <w:p w14:paraId="2DAAB623" w14:textId="77777777" w:rsidR="006023E6" w:rsidRDefault="006023E6" w:rsidP="00BC0968">
      <w:pPr>
        <w:widowControl w:val="0"/>
        <w:autoSpaceDE w:val="0"/>
        <w:autoSpaceDN w:val="0"/>
        <w:adjustRightInd w:val="0"/>
        <w:spacing w:after="0" w:line="240" w:lineRule="auto"/>
        <w:ind w:left="720" w:right="55"/>
        <w:jc w:val="both"/>
        <w:rPr>
          <w:rFonts w:ascii="Times New Roman" w:hAnsi="Times New Roman" w:cs="Times New Roman"/>
          <w:bCs/>
          <w:sz w:val="24"/>
          <w:szCs w:val="24"/>
        </w:rPr>
      </w:pPr>
      <w:r w:rsidRPr="006023E6">
        <w:rPr>
          <w:rFonts w:ascii="Times New Roman" w:hAnsi="Times New Roman" w:cs="Times New Roman"/>
          <w:bCs/>
          <w:sz w:val="24"/>
          <w:szCs w:val="24"/>
        </w:rPr>
        <w:t>details of moderation and any other arrangements that will be used to support consistency</w:t>
      </w:r>
      <w:r>
        <w:rPr>
          <w:rFonts w:ascii="Times New Roman" w:hAnsi="Times New Roman" w:cs="Times New Roman"/>
          <w:bCs/>
          <w:sz w:val="24"/>
          <w:szCs w:val="24"/>
        </w:rPr>
        <w:t xml:space="preserve"> </w:t>
      </w:r>
      <w:r w:rsidRPr="006023E6">
        <w:rPr>
          <w:rFonts w:ascii="Times New Roman" w:hAnsi="Times New Roman" w:cs="Times New Roman"/>
          <w:bCs/>
          <w:sz w:val="24"/>
          <w:szCs w:val="24"/>
        </w:rPr>
        <w:t>and reliability of assessment and grading across each subject in the course of</w:t>
      </w:r>
      <w:r>
        <w:rPr>
          <w:rFonts w:ascii="Times New Roman" w:hAnsi="Times New Roman" w:cs="Times New Roman"/>
          <w:bCs/>
          <w:sz w:val="24"/>
          <w:szCs w:val="24"/>
        </w:rPr>
        <w:t xml:space="preserve"> </w:t>
      </w:r>
      <w:r w:rsidRPr="006023E6">
        <w:rPr>
          <w:rFonts w:ascii="Times New Roman" w:hAnsi="Times New Roman" w:cs="Times New Roman"/>
          <w:bCs/>
          <w:sz w:val="24"/>
          <w:szCs w:val="24"/>
        </w:rPr>
        <w:t>study, noting any differences in these processes across delivery methods, delivery</w:t>
      </w:r>
      <w:r>
        <w:rPr>
          <w:rFonts w:ascii="Times New Roman" w:hAnsi="Times New Roman" w:cs="Times New Roman"/>
          <w:bCs/>
          <w:sz w:val="24"/>
          <w:szCs w:val="24"/>
        </w:rPr>
        <w:t xml:space="preserve"> </w:t>
      </w:r>
      <w:r w:rsidRPr="006023E6">
        <w:rPr>
          <w:rFonts w:ascii="Times New Roman" w:hAnsi="Times New Roman" w:cs="Times New Roman"/>
          <w:bCs/>
          <w:sz w:val="24"/>
          <w:szCs w:val="24"/>
        </w:rPr>
        <w:t>sites, and/or student cohorts</w:t>
      </w:r>
      <w:r>
        <w:rPr>
          <w:rFonts w:ascii="Times New Roman" w:hAnsi="Times New Roman" w:cs="Times New Roman"/>
          <w:bCs/>
          <w:sz w:val="24"/>
          <w:szCs w:val="24"/>
        </w:rPr>
        <w:t xml:space="preserve"> (TEQSA, 2012, p. 30)</w:t>
      </w:r>
    </w:p>
    <w:p w14:paraId="091A2327" w14:textId="77777777" w:rsidR="004C3D84" w:rsidRDefault="006023E6" w:rsidP="00BC0968">
      <w:pPr>
        <w:widowControl w:val="0"/>
        <w:autoSpaceDE w:val="0"/>
        <w:autoSpaceDN w:val="0"/>
        <w:adjustRightInd w:val="0"/>
        <w:spacing w:after="0" w:line="240" w:lineRule="auto"/>
        <w:ind w:right="55"/>
        <w:jc w:val="both"/>
        <w:rPr>
          <w:rFonts w:ascii="Times New Roman" w:hAnsi="Times New Roman" w:cs="Times New Roman"/>
          <w:bCs/>
          <w:sz w:val="24"/>
          <w:szCs w:val="24"/>
        </w:rPr>
      </w:pPr>
      <w:r>
        <w:rPr>
          <w:rFonts w:ascii="Times New Roman" w:hAnsi="Times New Roman" w:cs="Times New Roman"/>
          <w:bCs/>
          <w:sz w:val="24"/>
          <w:szCs w:val="24"/>
        </w:rPr>
        <w:t>This reform is intended to move</w:t>
      </w:r>
      <w:r w:rsidR="007779C1">
        <w:rPr>
          <w:rFonts w:ascii="Times New Roman" w:hAnsi="Times New Roman" w:cs="Times New Roman"/>
          <w:bCs/>
          <w:sz w:val="24"/>
          <w:szCs w:val="24"/>
        </w:rPr>
        <w:t xml:space="preserve"> towards heightened accountability and greater transparency in </w:t>
      </w:r>
      <w:r w:rsidR="007779C1">
        <w:rPr>
          <w:rFonts w:ascii="Times New Roman" w:hAnsi="Times New Roman" w:cs="Times New Roman"/>
          <w:bCs/>
          <w:sz w:val="24"/>
          <w:szCs w:val="24"/>
        </w:rPr>
        <w:lastRenderedPageBreak/>
        <w:t xml:space="preserve">the tertiary sector, as well as entrenching evidence-based practice in the management of Australian academic programs. </w:t>
      </w:r>
      <w:r w:rsidR="00766520" w:rsidRPr="00766520">
        <w:rPr>
          <w:rFonts w:ascii="Times New Roman" w:hAnsi="Times New Roman" w:cs="Times New Roman"/>
          <w:bCs/>
          <w:sz w:val="24"/>
          <w:szCs w:val="24"/>
        </w:rPr>
        <w:t xml:space="preserve">This formalising of systemic moderation of assessment in Australian universities is likely to upset a culture of practice in which moderation is part of the teaching and learning process but is not currently overt. </w:t>
      </w:r>
      <w:r w:rsidR="00417CAA">
        <w:rPr>
          <w:rFonts w:ascii="Times New Roman" w:hAnsi="Times New Roman" w:cs="Times New Roman"/>
          <w:bCs/>
          <w:sz w:val="24"/>
          <w:szCs w:val="24"/>
        </w:rPr>
        <w:t xml:space="preserve">This paper will describe and analyse current moderation practices being used in one Faculty of Education in an Australian university. </w:t>
      </w:r>
      <w:r w:rsidR="0073050A">
        <w:rPr>
          <w:rFonts w:ascii="Times New Roman" w:hAnsi="Times New Roman" w:cs="Times New Roman"/>
          <w:bCs/>
          <w:sz w:val="24"/>
          <w:szCs w:val="24"/>
        </w:rPr>
        <w:t>Further, we</w:t>
      </w:r>
      <w:r w:rsidR="00417CAA">
        <w:rPr>
          <w:rFonts w:ascii="Times New Roman" w:hAnsi="Times New Roman" w:cs="Times New Roman"/>
          <w:bCs/>
          <w:sz w:val="24"/>
          <w:szCs w:val="24"/>
        </w:rPr>
        <w:t xml:space="preserve"> will attempt to provide recommendations and guidelines for academics to navigate through the </w:t>
      </w:r>
      <w:r w:rsidR="007D1A6A">
        <w:rPr>
          <w:rFonts w:ascii="Times New Roman" w:hAnsi="Times New Roman" w:cs="Times New Roman"/>
          <w:bCs/>
          <w:sz w:val="24"/>
          <w:szCs w:val="24"/>
        </w:rPr>
        <w:t xml:space="preserve">moderation </w:t>
      </w:r>
      <w:r w:rsidR="00417CAA">
        <w:rPr>
          <w:rFonts w:ascii="Times New Roman" w:hAnsi="Times New Roman" w:cs="Times New Roman"/>
          <w:bCs/>
          <w:sz w:val="24"/>
          <w:szCs w:val="24"/>
        </w:rPr>
        <w:t xml:space="preserve">process </w:t>
      </w:r>
      <w:r w:rsidR="007D1A6A" w:rsidRPr="007D1A6A">
        <w:rPr>
          <w:rFonts w:ascii="Times New Roman" w:hAnsi="Times New Roman" w:cs="Times New Roman"/>
          <w:bCs/>
          <w:sz w:val="24"/>
          <w:szCs w:val="24"/>
        </w:rPr>
        <w:t>and to make decisions about practice which will suit their contexts</w:t>
      </w:r>
      <w:r w:rsidR="007D1A6A">
        <w:rPr>
          <w:rFonts w:ascii="Times New Roman" w:hAnsi="Times New Roman" w:cs="Times New Roman"/>
          <w:bCs/>
          <w:sz w:val="24"/>
          <w:szCs w:val="24"/>
        </w:rPr>
        <w:t>.</w:t>
      </w:r>
      <w:r w:rsidR="007D1A6A" w:rsidRPr="007D1A6A">
        <w:rPr>
          <w:rFonts w:ascii="Times New Roman" w:hAnsi="Times New Roman" w:cs="Times New Roman"/>
          <w:bCs/>
          <w:sz w:val="24"/>
          <w:szCs w:val="24"/>
        </w:rPr>
        <w:t xml:space="preserve"> </w:t>
      </w:r>
    </w:p>
    <w:p w14:paraId="4AC338C1" w14:textId="77777777" w:rsidR="00D022A6" w:rsidRPr="004C3D84" w:rsidRDefault="00D022A6" w:rsidP="00BC0968">
      <w:pPr>
        <w:widowControl w:val="0"/>
        <w:autoSpaceDE w:val="0"/>
        <w:autoSpaceDN w:val="0"/>
        <w:adjustRightInd w:val="0"/>
        <w:spacing w:after="0" w:line="240" w:lineRule="auto"/>
        <w:ind w:right="55"/>
        <w:jc w:val="both"/>
        <w:rPr>
          <w:rFonts w:ascii="Times New Roman" w:hAnsi="Times New Roman" w:cs="Times New Roman"/>
          <w:bCs/>
          <w:sz w:val="24"/>
          <w:szCs w:val="24"/>
        </w:rPr>
      </w:pPr>
    </w:p>
    <w:p w14:paraId="3E6516AF" w14:textId="77777777" w:rsidR="006C7E62" w:rsidRDefault="00120275" w:rsidP="0073050A">
      <w:pPr>
        <w:widowControl w:val="0"/>
        <w:autoSpaceDE w:val="0"/>
        <w:autoSpaceDN w:val="0"/>
        <w:adjustRightInd w:val="0"/>
        <w:spacing w:before="1" w:after="0" w:line="280" w:lineRule="exact"/>
        <w:jc w:val="center"/>
        <w:rPr>
          <w:rFonts w:ascii="Times New Roman" w:hAnsi="Times New Roman" w:cs="Times New Roman"/>
          <w:sz w:val="28"/>
          <w:szCs w:val="28"/>
        </w:rPr>
      </w:pPr>
      <w:r>
        <w:rPr>
          <w:rFonts w:ascii="Times New Roman" w:hAnsi="Times New Roman" w:cs="Times New Roman"/>
          <w:b/>
          <w:bCs/>
          <w:sz w:val="24"/>
          <w:szCs w:val="24"/>
        </w:rPr>
        <w:t>2. LITERATURE</w:t>
      </w:r>
    </w:p>
    <w:p w14:paraId="472417DB" w14:textId="77777777" w:rsidR="00BD62F1" w:rsidRDefault="00913D3C" w:rsidP="00BD62F1">
      <w:pPr>
        <w:widowControl w:val="0"/>
        <w:autoSpaceDE w:val="0"/>
        <w:autoSpaceDN w:val="0"/>
        <w:adjustRightInd w:val="0"/>
        <w:spacing w:after="0" w:line="271"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p>
    <w:p w14:paraId="4EB4160F" w14:textId="77777777" w:rsidR="00F05C17" w:rsidRPr="00F05C17" w:rsidRDefault="00850D54" w:rsidP="00F05C17">
      <w:pPr>
        <w:pStyle w:val="CommentText"/>
        <w:rPr>
          <w:rFonts w:ascii="Times New Roman" w:hAnsi="Times New Roman" w:cs="Times New Roman"/>
          <w:sz w:val="24"/>
          <w:szCs w:val="24"/>
        </w:rPr>
      </w:pPr>
      <w:r w:rsidRPr="001E3789">
        <w:rPr>
          <w:rFonts w:ascii="Times New Roman" w:hAnsi="Times New Roman" w:cs="Times New Roman"/>
          <w:sz w:val="24"/>
          <w:szCs w:val="24"/>
        </w:rPr>
        <w:t xml:space="preserve">An investigation into </w:t>
      </w:r>
      <w:r w:rsidR="00FC4858" w:rsidRPr="001E3789">
        <w:rPr>
          <w:rFonts w:ascii="Times New Roman" w:hAnsi="Times New Roman" w:cs="Times New Roman"/>
          <w:sz w:val="24"/>
          <w:szCs w:val="24"/>
        </w:rPr>
        <w:t xml:space="preserve">any Australian </w:t>
      </w:r>
      <w:r w:rsidRPr="001E3789">
        <w:rPr>
          <w:rFonts w:ascii="Times New Roman" w:hAnsi="Times New Roman" w:cs="Times New Roman"/>
          <w:sz w:val="24"/>
          <w:szCs w:val="24"/>
        </w:rPr>
        <w:t>university</w:t>
      </w:r>
      <w:r w:rsidR="00FC4858" w:rsidRPr="001E3789">
        <w:rPr>
          <w:rFonts w:ascii="Times New Roman" w:hAnsi="Times New Roman" w:cs="Times New Roman"/>
          <w:sz w:val="24"/>
          <w:szCs w:val="24"/>
        </w:rPr>
        <w:t>’s</w:t>
      </w:r>
      <w:r w:rsidRPr="001E3789">
        <w:rPr>
          <w:rFonts w:ascii="Times New Roman" w:hAnsi="Times New Roman" w:cs="Times New Roman"/>
          <w:sz w:val="24"/>
          <w:szCs w:val="24"/>
        </w:rPr>
        <w:t xml:space="preserve"> policy and guidelines for assessment will reveal a set of processes and procedures outlining the conduct of moderation of assessments within the university. </w:t>
      </w:r>
      <w:r w:rsidR="00A4691A" w:rsidRPr="001E3789">
        <w:rPr>
          <w:rFonts w:ascii="Times New Roman" w:hAnsi="Times New Roman" w:cs="Times New Roman"/>
          <w:sz w:val="24"/>
          <w:szCs w:val="24"/>
        </w:rPr>
        <w:t>Yet, these</w:t>
      </w:r>
      <w:r w:rsidR="00640DDD" w:rsidRPr="001E3789">
        <w:rPr>
          <w:rFonts w:ascii="Times New Roman" w:hAnsi="Times New Roman" w:cs="Times New Roman"/>
          <w:sz w:val="24"/>
          <w:szCs w:val="24"/>
        </w:rPr>
        <w:t xml:space="preserve"> guidelines on the need for and conduct of moderation have seemingly not countered the problems identified in the literature such as a lack of shared understanding and inconsistent application of criteria within and across courses (Sadler, 2010; Sanderson &amp; Yeo, 2011). For example, </w:t>
      </w:r>
      <w:r w:rsidR="006A1DCE" w:rsidRPr="001E3789">
        <w:rPr>
          <w:rFonts w:ascii="Times New Roman" w:hAnsi="Times New Roman" w:cs="Times New Roman"/>
          <w:sz w:val="24"/>
          <w:szCs w:val="24"/>
        </w:rPr>
        <w:t>while</w:t>
      </w:r>
      <w:r w:rsidR="006A1DCE">
        <w:rPr>
          <w:rFonts w:ascii="Times New Roman" w:hAnsi="Times New Roman" w:cs="Times New Roman"/>
          <w:color w:val="548DD4" w:themeColor="text2" w:themeTint="99"/>
          <w:sz w:val="24"/>
          <w:szCs w:val="24"/>
        </w:rPr>
        <w:t xml:space="preserve"> </w:t>
      </w:r>
      <w:r w:rsidR="006A1DCE" w:rsidRPr="001E3789">
        <w:rPr>
          <w:rFonts w:ascii="Times New Roman" w:hAnsi="Times New Roman" w:cs="Times New Roman"/>
          <w:sz w:val="24"/>
          <w:szCs w:val="24"/>
        </w:rPr>
        <w:t xml:space="preserve">Van der Schaaf, Baartman &amp; Prins (2011) found that when assessment criteria were available consistency in the judgement of student </w:t>
      </w:r>
      <w:r w:rsidR="00FD27F5" w:rsidRPr="001E3789">
        <w:rPr>
          <w:rFonts w:ascii="Times New Roman" w:hAnsi="Times New Roman" w:cs="Times New Roman"/>
          <w:sz w:val="24"/>
          <w:szCs w:val="24"/>
        </w:rPr>
        <w:t>portfolios increased</w:t>
      </w:r>
      <w:r w:rsidR="006A1DCE" w:rsidRPr="001E3789">
        <w:rPr>
          <w:rFonts w:ascii="Times New Roman" w:hAnsi="Times New Roman" w:cs="Times New Roman"/>
          <w:sz w:val="24"/>
          <w:szCs w:val="24"/>
        </w:rPr>
        <w:t xml:space="preserve"> and uncritical acceptance of others’ decisions decreased, </w:t>
      </w:r>
      <w:r w:rsidR="00640DDD" w:rsidRPr="001E3789">
        <w:rPr>
          <w:rFonts w:ascii="Times New Roman" w:hAnsi="Times New Roman" w:cs="Times New Roman"/>
          <w:sz w:val="24"/>
          <w:szCs w:val="24"/>
        </w:rPr>
        <w:t>Bloxham, Boyd and Orr (2011) found that experienced markers used criteria as a post-hoc validation for their holistic judgements</w:t>
      </w:r>
      <w:r w:rsidR="006A1DCE" w:rsidRPr="001E3789">
        <w:rPr>
          <w:rFonts w:ascii="Times New Roman" w:hAnsi="Times New Roman" w:cs="Times New Roman"/>
          <w:sz w:val="24"/>
          <w:szCs w:val="24"/>
        </w:rPr>
        <w:t>.</w:t>
      </w:r>
      <w:r w:rsidR="00640DDD" w:rsidRPr="001E3789">
        <w:rPr>
          <w:rFonts w:ascii="Times New Roman" w:hAnsi="Times New Roman" w:cs="Times New Roman"/>
          <w:sz w:val="24"/>
          <w:szCs w:val="24"/>
        </w:rPr>
        <w:t xml:space="preserve"> </w:t>
      </w:r>
      <w:r w:rsidR="006A1DCE" w:rsidRPr="001E3789">
        <w:rPr>
          <w:rFonts w:ascii="Times New Roman" w:hAnsi="Times New Roman" w:cs="Times New Roman"/>
          <w:sz w:val="24"/>
          <w:szCs w:val="24"/>
        </w:rPr>
        <w:t xml:space="preserve">Furthermore, </w:t>
      </w:r>
      <w:r w:rsidR="00640DDD" w:rsidRPr="001E3789">
        <w:rPr>
          <w:rFonts w:ascii="Times New Roman" w:hAnsi="Times New Roman" w:cs="Times New Roman"/>
          <w:sz w:val="24"/>
          <w:szCs w:val="24"/>
        </w:rPr>
        <w:t>a study by Goos and Hughes (2010) found, through an online survey of 380 academics, that managerial accountability inhibited assessment practices with academics choosing to stay within safe and easily managed modes of assessment</w:t>
      </w:r>
      <w:r w:rsidR="00640DDD" w:rsidRPr="00D763F8">
        <w:rPr>
          <w:rFonts w:ascii="Times New Roman" w:hAnsi="Times New Roman" w:cs="Times New Roman"/>
          <w:sz w:val="24"/>
          <w:szCs w:val="24"/>
        </w:rPr>
        <w:t xml:space="preserve">. </w:t>
      </w:r>
      <w:r w:rsidR="002F028A" w:rsidRPr="00D763F8">
        <w:rPr>
          <w:rFonts w:ascii="Times New Roman" w:hAnsi="Times New Roman" w:cs="Times New Roman"/>
          <w:sz w:val="24"/>
          <w:szCs w:val="24"/>
        </w:rPr>
        <w:t xml:space="preserve">Sadler (2010) identified </w:t>
      </w:r>
      <w:r w:rsidR="00901F62" w:rsidRPr="00D763F8">
        <w:rPr>
          <w:rFonts w:ascii="Times New Roman" w:hAnsi="Times New Roman" w:cs="Times New Roman"/>
          <w:sz w:val="24"/>
          <w:szCs w:val="24"/>
        </w:rPr>
        <w:t xml:space="preserve">the notion of a causal link between Learning Outcomes and assessment task standards descriptors as </w:t>
      </w:r>
      <w:r w:rsidR="001913DC" w:rsidRPr="00D763F8">
        <w:rPr>
          <w:rFonts w:ascii="Times New Roman" w:hAnsi="Times New Roman" w:cs="Times New Roman"/>
          <w:sz w:val="24"/>
          <w:szCs w:val="24"/>
        </w:rPr>
        <w:t>one reason for the inconsistencies</w:t>
      </w:r>
      <w:r w:rsidR="00BD5030" w:rsidRPr="00D763F8">
        <w:rPr>
          <w:rFonts w:ascii="Times New Roman" w:hAnsi="Times New Roman" w:cs="Times New Roman"/>
          <w:sz w:val="24"/>
          <w:szCs w:val="24"/>
        </w:rPr>
        <w:t xml:space="preserve"> with judgement decisions</w:t>
      </w:r>
      <w:r w:rsidR="00901F62" w:rsidRPr="00D763F8">
        <w:rPr>
          <w:rFonts w:ascii="Times New Roman" w:hAnsi="Times New Roman" w:cs="Times New Roman"/>
          <w:sz w:val="24"/>
          <w:szCs w:val="24"/>
        </w:rPr>
        <w:t>. He contends that Learning Outcomes and standards descriptors serve different purposes</w:t>
      </w:r>
      <w:r w:rsidR="00E20D62" w:rsidRPr="00D763F8">
        <w:rPr>
          <w:rFonts w:ascii="Times New Roman" w:hAnsi="Times New Roman" w:cs="Times New Roman"/>
          <w:sz w:val="24"/>
          <w:szCs w:val="24"/>
        </w:rPr>
        <w:t xml:space="preserve">, and that each </w:t>
      </w:r>
      <w:r w:rsidR="001913DC" w:rsidRPr="00D763F8">
        <w:rPr>
          <w:rFonts w:ascii="Times New Roman" w:hAnsi="Times New Roman" w:cs="Times New Roman"/>
          <w:sz w:val="24"/>
          <w:szCs w:val="24"/>
        </w:rPr>
        <w:t>is</w:t>
      </w:r>
      <w:r w:rsidR="00E20D62" w:rsidRPr="00D763F8">
        <w:rPr>
          <w:rFonts w:ascii="Times New Roman" w:hAnsi="Times New Roman" w:cs="Times New Roman"/>
          <w:sz w:val="24"/>
          <w:szCs w:val="24"/>
        </w:rPr>
        <w:t xml:space="preserve"> prone to different interpretations by multiple users regardless of the specificity of description. </w:t>
      </w:r>
      <w:r w:rsidR="00BD5030" w:rsidRPr="00D763F8">
        <w:rPr>
          <w:rFonts w:ascii="Times New Roman" w:hAnsi="Times New Roman" w:cs="Times New Roman"/>
          <w:sz w:val="24"/>
          <w:szCs w:val="24"/>
        </w:rPr>
        <w:t>Academics write increasingly detailed criteria yet fail to capture the essential qualities that will identify a particular standard of performance</w:t>
      </w:r>
      <w:r w:rsidR="00BD5030" w:rsidRPr="000255C0">
        <w:rPr>
          <w:rFonts w:ascii="Times New Roman" w:hAnsi="Times New Roman" w:cs="Times New Roman"/>
          <w:sz w:val="24"/>
          <w:szCs w:val="24"/>
        </w:rPr>
        <w:t xml:space="preserve">. </w:t>
      </w:r>
      <w:r w:rsidR="00D763F8" w:rsidRPr="000255C0">
        <w:rPr>
          <w:rFonts w:ascii="Times New Roman" w:hAnsi="Times New Roman" w:cs="Times New Roman"/>
          <w:sz w:val="24"/>
          <w:szCs w:val="24"/>
        </w:rPr>
        <w:t xml:space="preserve">One element missing from these discussions </w:t>
      </w:r>
      <w:r w:rsidR="00C34223" w:rsidRPr="000255C0">
        <w:rPr>
          <w:rFonts w:ascii="Times New Roman" w:hAnsi="Times New Roman" w:cs="Times New Roman"/>
          <w:sz w:val="24"/>
          <w:szCs w:val="24"/>
        </w:rPr>
        <w:t>is the absence of leadership</w:t>
      </w:r>
      <w:r w:rsidR="00640DDD" w:rsidRPr="000255C0">
        <w:rPr>
          <w:rFonts w:ascii="Times New Roman" w:hAnsi="Times New Roman" w:cs="Times New Roman"/>
          <w:sz w:val="24"/>
          <w:szCs w:val="24"/>
        </w:rPr>
        <w:t>, particularly in the sharing of understandings and interpretation of standards, and the provision and revision of assessment criteria. A confident leader may identify ineffective practice and enact positive interventions.</w:t>
      </w:r>
      <w:r w:rsidR="00640DDD" w:rsidRPr="004858A2">
        <w:rPr>
          <w:rFonts w:ascii="Times New Roman" w:hAnsi="Times New Roman" w:cs="Times New Roman"/>
          <w:color w:val="548DD4" w:themeColor="text2" w:themeTint="99"/>
          <w:sz w:val="24"/>
          <w:szCs w:val="24"/>
        </w:rPr>
        <w:t xml:space="preserve"> </w:t>
      </w:r>
      <w:r w:rsidR="00F05C17" w:rsidRPr="00F05C17">
        <w:t xml:space="preserve"> </w:t>
      </w:r>
      <w:r w:rsidR="00F05C17" w:rsidRPr="00F05C17">
        <w:rPr>
          <w:rFonts w:ascii="Times New Roman" w:hAnsi="Times New Roman" w:cs="Times New Roman"/>
          <w:sz w:val="24"/>
          <w:szCs w:val="24"/>
        </w:rPr>
        <w:t>Our research sought to explore lecturers’ understandings of the moderation process and their perceptions of what supported and inhibited their practice of moderation with the intent of contributing to the evidence of effective moderation practices.</w:t>
      </w:r>
    </w:p>
    <w:p w14:paraId="6DBF0DB2" w14:textId="77777777" w:rsidR="00A277E6" w:rsidRPr="004858A2" w:rsidRDefault="00A277E6" w:rsidP="00BC0968">
      <w:pPr>
        <w:widowControl w:val="0"/>
        <w:autoSpaceDE w:val="0"/>
        <w:autoSpaceDN w:val="0"/>
        <w:adjustRightInd w:val="0"/>
        <w:spacing w:after="0" w:line="271" w:lineRule="exact"/>
        <w:ind w:right="-20"/>
        <w:jc w:val="both"/>
        <w:rPr>
          <w:rFonts w:ascii="Times New Roman" w:hAnsi="Times New Roman" w:cs="Times New Roman"/>
          <w:color w:val="548DD4" w:themeColor="text2" w:themeTint="99"/>
          <w:sz w:val="24"/>
          <w:szCs w:val="24"/>
        </w:rPr>
      </w:pPr>
    </w:p>
    <w:p w14:paraId="557D541B" w14:textId="77777777" w:rsidR="00A439DD" w:rsidRPr="004858A2" w:rsidRDefault="00A439DD" w:rsidP="00BC0968">
      <w:pPr>
        <w:widowControl w:val="0"/>
        <w:autoSpaceDE w:val="0"/>
        <w:autoSpaceDN w:val="0"/>
        <w:adjustRightInd w:val="0"/>
        <w:spacing w:after="0" w:line="240" w:lineRule="auto"/>
        <w:ind w:left="2835" w:right="3435"/>
        <w:jc w:val="both"/>
        <w:rPr>
          <w:rFonts w:ascii="Times New Roman" w:hAnsi="Times New Roman" w:cs="Times New Roman"/>
          <w:b/>
          <w:bCs/>
          <w:color w:val="548DD4" w:themeColor="text2" w:themeTint="99"/>
          <w:sz w:val="24"/>
          <w:szCs w:val="24"/>
        </w:rPr>
      </w:pPr>
    </w:p>
    <w:p w14:paraId="4410861F" w14:textId="77777777" w:rsidR="00A277E6" w:rsidRDefault="00A277E6" w:rsidP="00BC0968">
      <w:pPr>
        <w:widowControl w:val="0"/>
        <w:autoSpaceDE w:val="0"/>
        <w:autoSpaceDN w:val="0"/>
        <w:adjustRightInd w:val="0"/>
        <w:spacing w:after="0" w:line="240" w:lineRule="auto"/>
        <w:ind w:left="2835" w:right="3435"/>
        <w:jc w:val="both"/>
        <w:rPr>
          <w:rFonts w:ascii="Times New Roman" w:hAnsi="Times New Roman" w:cs="Times New Roman"/>
          <w:sz w:val="24"/>
          <w:szCs w:val="24"/>
        </w:rPr>
      </w:pPr>
      <w:r>
        <w:rPr>
          <w:rFonts w:ascii="Times New Roman" w:hAnsi="Times New Roman" w:cs="Times New Roman"/>
          <w:b/>
          <w:bCs/>
          <w:sz w:val="24"/>
          <w:szCs w:val="24"/>
        </w:rPr>
        <w:t>3.   RESEARCH DESIGN</w:t>
      </w:r>
    </w:p>
    <w:p w14:paraId="48F625D5" w14:textId="77777777" w:rsidR="00A277E6" w:rsidRDefault="00A277E6" w:rsidP="00BC0968">
      <w:pPr>
        <w:widowControl w:val="0"/>
        <w:autoSpaceDE w:val="0"/>
        <w:autoSpaceDN w:val="0"/>
        <w:adjustRightInd w:val="0"/>
        <w:spacing w:after="0" w:line="200" w:lineRule="exact"/>
        <w:jc w:val="both"/>
        <w:rPr>
          <w:rFonts w:ascii="Times New Roman" w:hAnsi="Times New Roman" w:cs="Times New Roman"/>
          <w:sz w:val="20"/>
          <w:szCs w:val="20"/>
        </w:rPr>
      </w:pPr>
    </w:p>
    <w:p w14:paraId="26163CAA" w14:textId="77777777" w:rsidR="00A277E6" w:rsidRDefault="00A277E6" w:rsidP="00BC0968">
      <w:pPr>
        <w:spacing w:after="0" w:line="240" w:lineRule="auto"/>
        <w:ind w:firstLine="426"/>
        <w:jc w:val="both"/>
        <w:rPr>
          <w:rFonts w:ascii="Times New Roman" w:hAnsi="Times New Roman" w:cs="Times New Roman"/>
          <w:sz w:val="24"/>
          <w:szCs w:val="24"/>
        </w:rPr>
      </w:pPr>
      <w:r w:rsidRPr="00C635A9">
        <w:rPr>
          <w:rFonts w:ascii="Times New Roman" w:hAnsi="Times New Roman" w:cs="Times New Roman"/>
          <w:sz w:val="24"/>
          <w:szCs w:val="24"/>
        </w:rPr>
        <w:t xml:space="preserve">This qualitative study was conducted within a Faculty of Education at a large university in eastern Australia. Funded by a university Faculty </w:t>
      </w:r>
      <w:r>
        <w:rPr>
          <w:rFonts w:ascii="Times New Roman" w:hAnsi="Times New Roman" w:cs="Times New Roman"/>
          <w:sz w:val="24"/>
          <w:szCs w:val="24"/>
        </w:rPr>
        <w:t>Teaching and Learning grant, the</w:t>
      </w:r>
      <w:r w:rsidRPr="00C635A9">
        <w:rPr>
          <w:rFonts w:ascii="Times New Roman" w:hAnsi="Times New Roman" w:cs="Times New Roman"/>
          <w:sz w:val="24"/>
          <w:szCs w:val="24"/>
        </w:rPr>
        <w:t xml:space="preserve"> research was designed to investigate </w:t>
      </w:r>
      <w:r>
        <w:rPr>
          <w:rFonts w:ascii="Times New Roman" w:hAnsi="Times New Roman" w:cs="Times New Roman"/>
          <w:sz w:val="24"/>
          <w:szCs w:val="24"/>
        </w:rPr>
        <w:t xml:space="preserve">and analyse </w:t>
      </w:r>
      <w:r w:rsidRPr="00C635A9">
        <w:rPr>
          <w:rFonts w:ascii="Times New Roman" w:hAnsi="Times New Roman" w:cs="Times New Roman"/>
          <w:sz w:val="24"/>
          <w:szCs w:val="24"/>
        </w:rPr>
        <w:t>the moderation practices currently operating within the Faculty. The specific aim was to determine the different practices</w:t>
      </w:r>
      <w:r>
        <w:rPr>
          <w:rFonts w:ascii="Times New Roman" w:hAnsi="Times New Roman" w:cs="Times New Roman"/>
          <w:sz w:val="24"/>
          <w:szCs w:val="24"/>
        </w:rPr>
        <w:t>, processes and procedures</w:t>
      </w:r>
      <w:r w:rsidRPr="00C635A9">
        <w:rPr>
          <w:rFonts w:ascii="Times New Roman" w:hAnsi="Times New Roman" w:cs="Times New Roman"/>
          <w:sz w:val="24"/>
          <w:szCs w:val="24"/>
        </w:rPr>
        <w:t xml:space="preserve"> of moderation that were being used, and to inform next steps in promoting efficient and effective moder</w:t>
      </w:r>
      <w:r>
        <w:rPr>
          <w:rFonts w:ascii="Times New Roman" w:hAnsi="Times New Roman" w:cs="Times New Roman"/>
          <w:sz w:val="24"/>
          <w:szCs w:val="24"/>
        </w:rPr>
        <w:t xml:space="preserve">ation practices. </w:t>
      </w:r>
      <w:r w:rsidR="006A35E4">
        <w:rPr>
          <w:rFonts w:ascii="Times New Roman" w:hAnsi="Times New Roman" w:cs="Times New Roman"/>
          <w:sz w:val="24"/>
          <w:szCs w:val="24"/>
        </w:rPr>
        <w:t>T</w:t>
      </w:r>
      <w:r>
        <w:rPr>
          <w:rFonts w:ascii="Times New Roman" w:hAnsi="Times New Roman" w:cs="Times New Roman"/>
          <w:sz w:val="24"/>
          <w:szCs w:val="24"/>
        </w:rPr>
        <w:t>he study</w:t>
      </w:r>
      <w:r w:rsidRPr="00C635A9">
        <w:rPr>
          <w:rFonts w:ascii="Times New Roman" w:hAnsi="Times New Roman" w:cs="Times New Roman"/>
          <w:sz w:val="24"/>
          <w:szCs w:val="24"/>
        </w:rPr>
        <w:t xml:space="preserve"> was designed and conducted prior to the release of the </w:t>
      </w:r>
      <w:r>
        <w:rPr>
          <w:rFonts w:ascii="Times New Roman" w:hAnsi="Times New Roman" w:cs="Times New Roman"/>
          <w:sz w:val="24"/>
          <w:szCs w:val="24"/>
        </w:rPr>
        <w:t xml:space="preserve">new </w:t>
      </w:r>
      <w:r w:rsidRPr="00C635A9">
        <w:rPr>
          <w:rFonts w:ascii="Times New Roman" w:hAnsi="Times New Roman" w:cs="Times New Roman"/>
          <w:sz w:val="24"/>
          <w:szCs w:val="24"/>
        </w:rPr>
        <w:t xml:space="preserve">TEQSA requirement for moderation to be </w:t>
      </w:r>
      <w:r>
        <w:rPr>
          <w:rFonts w:ascii="Times New Roman" w:hAnsi="Times New Roman" w:cs="Times New Roman"/>
          <w:sz w:val="24"/>
          <w:szCs w:val="24"/>
        </w:rPr>
        <w:t xml:space="preserve">made </w:t>
      </w:r>
      <w:r w:rsidRPr="00C635A9">
        <w:rPr>
          <w:rFonts w:ascii="Times New Roman" w:hAnsi="Times New Roman" w:cs="Times New Roman"/>
          <w:sz w:val="24"/>
          <w:szCs w:val="24"/>
        </w:rPr>
        <w:t xml:space="preserve">explicit in </w:t>
      </w:r>
      <w:r>
        <w:rPr>
          <w:rFonts w:ascii="Times New Roman" w:hAnsi="Times New Roman" w:cs="Times New Roman"/>
          <w:sz w:val="24"/>
          <w:szCs w:val="24"/>
        </w:rPr>
        <w:t xml:space="preserve">university </w:t>
      </w:r>
      <w:r w:rsidRPr="00C635A9">
        <w:rPr>
          <w:rFonts w:ascii="Times New Roman" w:hAnsi="Times New Roman" w:cs="Times New Roman"/>
          <w:sz w:val="24"/>
          <w:szCs w:val="24"/>
        </w:rPr>
        <w:t xml:space="preserve">course documentation. </w:t>
      </w:r>
    </w:p>
    <w:p w14:paraId="3E2208E5" w14:textId="77777777" w:rsidR="00F01B01" w:rsidRDefault="00F01B01" w:rsidP="00BC0968">
      <w:pPr>
        <w:spacing w:after="0" w:line="240" w:lineRule="auto"/>
        <w:ind w:firstLine="426"/>
        <w:jc w:val="both"/>
        <w:rPr>
          <w:rFonts w:ascii="Times New Roman" w:hAnsi="Times New Roman" w:cs="Times New Roman"/>
          <w:sz w:val="24"/>
          <w:szCs w:val="24"/>
        </w:rPr>
      </w:pPr>
    </w:p>
    <w:p w14:paraId="3ABC0971" w14:textId="77777777" w:rsidR="00A277E6" w:rsidRDefault="00A277E6" w:rsidP="00BC0968">
      <w:pPr>
        <w:spacing w:after="0" w:line="240" w:lineRule="auto"/>
        <w:ind w:firstLine="426"/>
        <w:jc w:val="both"/>
        <w:rPr>
          <w:rFonts w:ascii="Times New Roman" w:hAnsi="Times New Roman" w:cs="Times New Roman"/>
          <w:sz w:val="24"/>
          <w:szCs w:val="24"/>
        </w:rPr>
      </w:pPr>
      <w:r w:rsidRPr="00C635A9">
        <w:rPr>
          <w:rFonts w:ascii="Times New Roman" w:hAnsi="Times New Roman" w:cs="Times New Roman"/>
          <w:sz w:val="24"/>
          <w:szCs w:val="24"/>
        </w:rPr>
        <w:t xml:space="preserve">Semi-structured interviews were conducted with 25 academic teaching staff from a potential of 90 full time faculty members. The interviews included questions about the frequency, nature and topics of moderation discussions. Further interview questions focused on </w:t>
      </w:r>
      <w:r w:rsidRPr="00C635A9">
        <w:rPr>
          <w:rFonts w:ascii="Times New Roman" w:hAnsi="Times New Roman" w:cs="Times New Roman"/>
          <w:sz w:val="24"/>
          <w:szCs w:val="24"/>
        </w:rPr>
        <w:lastRenderedPageBreak/>
        <w:t xml:space="preserve">how criterion-referenced assessment was used to inform the moderation process and on how consistency and comparability of assessment judgements could be improved within units in education courses. The participants included unit coordinators in core units </w:t>
      </w:r>
      <w:r>
        <w:rPr>
          <w:rFonts w:ascii="Times New Roman" w:hAnsi="Times New Roman" w:cs="Times New Roman"/>
          <w:sz w:val="24"/>
          <w:szCs w:val="24"/>
        </w:rPr>
        <w:t>in the undergraduate</w:t>
      </w:r>
      <w:r w:rsidR="008649E1">
        <w:rPr>
          <w:rFonts w:ascii="Times New Roman" w:hAnsi="Times New Roman" w:cs="Times New Roman"/>
          <w:sz w:val="24"/>
          <w:szCs w:val="24"/>
        </w:rPr>
        <w:t xml:space="preserve"> and graduate diploma</w:t>
      </w:r>
      <w:r>
        <w:rPr>
          <w:rFonts w:ascii="Times New Roman" w:hAnsi="Times New Roman" w:cs="Times New Roman"/>
          <w:sz w:val="24"/>
          <w:szCs w:val="24"/>
        </w:rPr>
        <w:t xml:space="preserve"> teacher education programs </w:t>
      </w:r>
      <w:r w:rsidRPr="00C635A9">
        <w:rPr>
          <w:rFonts w:ascii="Times New Roman" w:hAnsi="Times New Roman" w:cs="Times New Roman"/>
          <w:sz w:val="24"/>
          <w:szCs w:val="24"/>
        </w:rPr>
        <w:t>across the faculty</w:t>
      </w:r>
      <w:r w:rsidR="008649E1">
        <w:rPr>
          <w:rFonts w:ascii="Times New Roman" w:hAnsi="Times New Roman" w:cs="Times New Roman"/>
          <w:sz w:val="24"/>
          <w:szCs w:val="24"/>
        </w:rPr>
        <w:t>, as well as tutors and sessional academics</w:t>
      </w:r>
      <w:r w:rsidRPr="00C635A9">
        <w:rPr>
          <w:rFonts w:ascii="Times New Roman" w:hAnsi="Times New Roman" w:cs="Times New Roman"/>
          <w:sz w:val="24"/>
          <w:szCs w:val="24"/>
        </w:rPr>
        <w:t>. Some participants adopted differing roles and discussed more than one unit (a semester program of study) in the interviews. When categorised by role, the participants were unit coordinators (</w:t>
      </w:r>
      <w:r w:rsidRPr="00C635A9">
        <w:rPr>
          <w:rFonts w:ascii="Times New Roman" w:hAnsi="Times New Roman" w:cs="Times New Roman"/>
          <w:i/>
          <w:iCs/>
          <w:sz w:val="24"/>
          <w:szCs w:val="24"/>
        </w:rPr>
        <w:t>n</w:t>
      </w:r>
      <w:r w:rsidRPr="00C635A9">
        <w:rPr>
          <w:rFonts w:ascii="Times New Roman" w:hAnsi="Times New Roman" w:cs="Times New Roman"/>
          <w:sz w:val="24"/>
          <w:szCs w:val="24"/>
        </w:rPr>
        <w:t>=21) and tutors (</w:t>
      </w:r>
      <w:r w:rsidRPr="00C635A9">
        <w:rPr>
          <w:rFonts w:ascii="Times New Roman" w:hAnsi="Times New Roman" w:cs="Times New Roman"/>
          <w:i/>
          <w:iCs/>
          <w:sz w:val="24"/>
          <w:szCs w:val="24"/>
        </w:rPr>
        <w:t>n</w:t>
      </w:r>
      <w:r w:rsidRPr="00C635A9">
        <w:rPr>
          <w:rFonts w:ascii="Times New Roman" w:hAnsi="Times New Roman" w:cs="Times New Roman"/>
          <w:sz w:val="24"/>
          <w:szCs w:val="24"/>
        </w:rPr>
        <w:t xml:space="preserve">=8, including two sessional </w:t>
      </w:r>
      <w:r>
        <w:rPr>
          <w:rFonts w:ascii="Times New Roman" w:hAnsi="Times New Roman" w:cs="Times New Roman"/>
          <w:sz w:val="24"/>
          <w:szCs w:val="24"/>
        </w:rPr>
        <w:t xml:space="preserve">academic </w:t>
      </w:r>
      <w:r w:rsidRPr="00C635A9">
        <w:rPr>
          <w:rFonts w:ascii="Times New Roman" w:hAnsi="Times New Roman" w:cs="Times New Roman"/>
          <w:sz w:val="24"/>
          <w:szCs w:val="24"/>
        </w:rPr>
        <w:t>staff). Further, within the sample interviewed, there were some instances (</w:t>
      </w:r>
      <w:r w:rsidRPr="00C635A9">
        <w:rPr>
          <w:rFonts w:ascii="Times New Roman" w:hAnsi="Times New Roman" w:cs="Times New Roman"/>
          <w:i/>
          <w:iCs/>
          <w:sz w:val="24"/>
          <w:szCs w:val="24"/>
        </w:rPr>
        <w:t>n</w:t>
      </w:r>
      <w:r w:rsidRPr="00C635A9">
        <w:rPr>
          <w:rFonts w:ascii="Times New Roman" w:hAnsi="Times New Roman" w:cs="Times New Roman"/>
          <w:sz w:val="24"/>
          <w:szCs w:val="24"/>
        </w:rPr>
        <w:t>=6) where individual academics had sole responsibility</w:t>
      </w:r>
      <w:r>
        <w:rPr>
          <w:rFonts w:ascii="Times New Roman" w:hAnsi="Times New Roman" w:cs="Times New Roman"/>
          <w:sz w:val="24"/>
          <w:szCs w:val="24"/>
        </w:rPr>
        <w:t xml:space="preserve"> for assessment and moderation within units. Details of the sample are provided in the table below. It is important to note that some units are offered in multiple courses. </w:t>
      </w:r>
    </w:p>
    <w:p w14:paraId="5AC2FC21" w14:textId="77777777" w:rsidR="004858A2" w:rsidRDefault="004858A2" w:rsidP="00BC0968">
      <w:pPr>
        <w:spacing w:after="120"/>
        <w:ind w:left="1440" w:firstLine="720"/>
        <w:jc w:val="both"/>
        <w:rPr>
          <w:rFonts w:ascii="Times New Roman" w:hAnsi="Times New Roman" w:cs="Times New Roman"/>
          <w:sz w:val="20"/>
          <w:szCs w:val="20"/>
        </w:rPr>
      </w:pPr>
    </w:p>
    <w:p w14:paraId="054F7427" w14:textId="77777777" w:rsidR="00A277E6" w:rsidRPr="00566B0C" w:rsidRDefault="00A277E6" w:rsidP="00BC0968">
      <w:pPr>
        <w:spacing w:after="120"/>
        <w:ind w:left="1440" w:firstLine="720"/>
        <w:jc w:val="both"/>
        <w:rPr>
          <w:rFonts w:ascii="Times New Roman" w:hAnsi="Times New Roman" w:cs="Times New Roman"/>
          <w:sz w:val="20"/>
          <w:szCs w:val="20"/>
        </w:rPr>
      </w:pPr>
      <w:r w:rsidRPr="00566B0C">
        <w:rPr>
          <w:rFonts w:ascii="Times New Roman" w:hAnsi="Times New Roman" w:cs="Times New Roman"/>
          <w:sz w:val="20"/>
          <w:szCs w:val="20"/>
        </w:rPr>
        <w:t>Table 1</w:t>
      </w:r>
      <w:r>
        <w:rPr>
          <w:rFonts w:ascii="Times New Roman" w:hAnsi="Times New Roman" w:cs="Times New Roman"/>
          <w:sz w:val="20"/>
          <w:szCs w:val="20"/>
        </w:rPr>
        <w:t>: Description of sample</w:t>
      </w:r>
    </w:p>
    <w:p w14:paraId="5427C0CD" w14:textId="77777777" w:rsidR="00A277E6" w:rsidRPr="00566B0C" w:rsidRDefault="00A277E6" w:rsidP="00BC0968">
      <w:pPr>
        <w:spacing w:after="120"/>
        <w:jc w:val="both"/>
        <w:rPr>
          <w:rFonts w:ascii="Times New Roman" w:hAnsi="Times New Roman" w:cs="Times New Roman"/>
          <w:sz w:val="20"/>
          <w:szCs w:val="20"/>
        </w:rPr>
      </w:pPr>
      <w:r w:rsidRPr="00566B0C">
        <w:rPr>
          <w:rFonts w:ascii="Times New Roman" w:hAnsi="Times New Roman" w:cs="Times New Roman"/>
          <w:i/>
          <w:iCs/>
          <w:sz w:val="20"/>
          <w:szCs w:val="20"/>
        </w:rPr>
        <w:t>Course representation by unit</w:t>
      </w:r>
    </w:p>
    <w:tbl>
      <w:tblPr>
        <w:tblW w:w="0" w:type="auto"/>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1628"/>
        <w:gridCol w:w="1781"/>
        <w:gridCol w:w="2056"/>
        <w:gridCol w:w="1001"/>
        <w:gridCol w:w="1015"/>
        <w:gridCol w:w="1009"/>
        <w:gridCol w:w="1006"/>
      </w:tblGrid>
      <w:tr w:rsidR="00A277E6" w:rsidRPr="00566B0C" w14:paraId="64EE1046" w14:textId="77777777" w:rsidTr="00766536">
        <w:tc>
          <w:tcPr>
            <w:tcW w:w="1668" w:type="dxa"/>
            <w:tcBorders>
              <w:bottom w:val="nil"/>
            </w:tcBorders>
            <w:vAlign w:val="center"/>
          </w:tcPr>
          <w:p w14:paraId="141C6100" w14:textId="77777777" w:rsidR="00A277E6" w:rsidRPr="00566211" w:rsidRDefault="00A277E6" w:rsidP="001557CB">
            <w:pPr>
              <w:spacing w:after="0" w:line="240" w:lineRule="auto"/>
              <w:rPr>
                <w:rFonts w:ascii="Times New Roman" w:hAnsi="Times New Roman" w:cs="Times New Roman"/>
                <w:sz w:val="20"/>
                <w:szCs w:val="20"/>
              </w:rPr>
            </w:pPr>
            <w:r>
              <w:rPr>
                <w:rFonts w:ascii="Times New Roman" w:hAnsi="Times New Roman" w:cs="Times New Roman"/>
                <w:sz w:val="20"/>
                <w:szCs w:val="20"/>
              </w:rPr>
              <w:t>Bachelor of Education (Early Childhood)</w:t>
            </w:r>
          </w:p>
        </w:tc>
        <w:tc>
          <w:tcPr>
            <w:tcW w:w="1842" w:type="dxa"/>
            <w:tcBorders>
              <w:bottom w:val="nil"/>
            </w:tcBorders>
            <w:vAlign w:val="center"/>
          </w:tcPr>
          <w:p w14:paraId="1FC1FF64" w14:textId="77777777" w:rsidR="00A277E6" w:rsidRPr="00566211" w:rsidRDefault="00A277E6" w:rsidP="001557CB">
            <w:pPr>
              <w:spacing w:after="0" w:line="240" w:lineRule="auto"/>
              <w:rPr>
                <w:rFonts w:ascii="Times New Roman" w:hAnsi="Times New Roman" w:cs="Times New Roman"/>
                <w:sz w:val="20"/>
                <w:szCs w:val="20"/>
              </w:rPr>
            </w:pPr>
            <w:r>
              <w:rPr>
                <w:rFonts w:ascii="Times New Roman" w:hAnsi="Times New Roman" w:cs="Times New Roman"/>
                <w:sz w:val="20"/>
                <w:szCs w:val="20"/>
              </w:rPr>
              <w:t>Bachelor of Education (Primary)</w:t>
            </w:r>
          </w:p>
        </w:tc>
        <w:tc>
          <w:tcPr>
            <w:tcW w:w="2127" w:type="dxa"/>
            <w:tcBorders>
              <w:bottom w:val="nil"/>
            </w:tcBorders>
            <w:vAlign w:val="center"/>
          </w:tcPr>
          <w:p w14:paraId="706F5041" w14:textId="77777777" w:rsidR="00A277E6" w:rsidRDefault="00A277E6" w:rsidP="001557C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Bachelor of </w:t>
            </w:r>
          </w:p>
          <w:p w14:paraId="7966BEE7" w14:textId="77777777" w:rsidR="001557CB" w:rsidRDefault="00A277E6" w:rsidP="001557C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Education </w:t>
            </w:r>
          </w:p>
          <w:p w14:paraId="75B69655" w14:textId="77777777" w:rsidR="00A277E6" w:rsidRPr="00566211" w:rsidRDefault="00A277E6" w:rsidP="001557CB">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1557CB">
              <w:rPr>
                <w:rFonts w:ascii="Times New Roman" w:hAnsi="Times New Roman" w:cs="Times New Roman"/>
                <w:sz w:val="20"/>
                <w:szCs w:val="20"/>
              </w:rPr>
              <w:t>Secondary</w:t>
            </w:r>
            <w:r>
              <w:rPr>
                <w:rFonts w:ascii="Times New Roman" w:hAnsi="Times New Roman" w:cs="Times New Roman"/>
                <w:sz w:val="20"/>
                <w:szCs w:val="20"/>
              </w:rPr>
              <w:t>)</w:t>
            </w:r>
          </w:p>
        </w:tc>
        <w:tc>
          <w:tcPr>
            <w:tcW w:w="4110" w:type="dxa"/>
            <w:gridSpan w:val="4"/>
            <w:vAlign w:val="center"/>
          </w:tcPr>
          <w:p w14:paraId="78B222CD" w14:textId="77777777" w:rsidR="00A277E6" w:rsidRPr="00566211" w:rsidRDefault="00A277E6" w:rsidP="00BC09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Graduate Diploma in Education </w:t>
            </w:r>
          </w:p>
        </w:tc>
      </w:tr>
      <w:tr w:rsidR="001557CB" w:rsidRPr="00566B0C" w14:paraId="781E6EB1" w14:textId="77777777" w:rsidTr="00A97AF9">
        <w:trPr>
          <w:trHeight w:val="558"/>
        </w:trPr>
        <w:tc>
          <w:tcPr>
            <w:tcW w:w="1668" w:type="dxa"/>
            <w:tcBorders>
              <w:top w:val="nil"/>
            </w:tcBorders>
            <w:vAlign w:val="center"/>
          </w:tcPr>
          <w:p w14:paraId="1BF34CBC" w14:textId="77777777" w:rsidR="00A277E6" w:rsidRPr="00566211" w:rsidRDefault="00A277E6" w:rsidP="001557CB">
            <w:pPr>
              <w:spacing w:after="120"/>
              <w:rPr>
                <w:rFonts w:ascii="Times New Roman" w:hAnsi="Times New Roman" w:cs="Times New Roman"/>
                <w:sz w:val="20"/>
                <w:szCs w:val="20"/>
              </w:rPr>
            </w:pPr>
          </w:p>
        </w:tc>
        <w:tc>
          <w:tcPr>
            <w:tcW w:w="1842" w:type="dxa"/>
            <w:tcBorders>
              <w:top w:val="nil"/>
            </w:tcBorders>
            <w:vAlign w:val="center"/>
          </w:tcPr>
          <w:p w14:paraId="5FD39313" w14:textId="77777777" w:rsidR="00A277E6" w:rsidRPr="00566211" w:rsidRDefault="00A277E6" w:rsidP="001557CB">
            <w:pPr>
              <w:spacing w:after="120"/>
              <w:rPr>
                <w:rFonts w:ascii="Times New Roman" w:hAnsi="Times New Roman" w:cs="Times New Roman"/>
                <w:sz w:val="20"/>
                <w:szCs w:val="20"/>
              </w:rPr>
            </w:pPr>
          </w:p>
        </w:tc>
        <w:tc>
          <w:tcPr>
            <w:tcW w:w="2127" w:type="dxa"/>
            <w:tcBorders>
              <w:top w:val="nil"/>
            </w:tcBorders>
            <w:vAlign w:val="center"/>
          </w:tcPr>
          <w:p w14:paraId="52BE2461" w14:textId="77777777" w:rsidR="00A277E6" w:rsidRPr="00566211" w:rsidRDefault="00A277E6" w:rsidP="001557CB">
            <w:pPr>
              <w:spacing w:after="120"/>
              <w:rPr>
                <w:rFonts w:ascii="Times New Roman" w:hAnsi="Times New Roman" w:cs="Times New Roman"/>
                <w:sz w:val="20"/>
                <w:szCs w:val="20"/>
              </w:rPr>
            </w:pPr>
          </w:p>
        </w:tc>
        <w:tc>
          <w:tcPr>
            <w:tcW w:w="1027" w:type="dxa"/>
            <w:vAlign w:val="center"/>
          </w:tcPr>
          <w:p w14:paraId="63868D54"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E</w:t>
            </w:r>
            <w:r>
              <w:rPr>
                <w:rFonts w:ascii="Times New Roman" w:hAnsi="Times New Roman" w:cs="Times New Roman"/>
                <w:sz w:val="20"/>
                <w:szCs w:val="20"/>
              </w:rPr>
              <w:t>arly Years</w:t>
            </w:r>
          </w:p>
        </w:tc>
        <w:tc>
          <w:tcPr>
            <w:tcW w:w="1028" w:type="dxa"/>
            <w:vAlign w:val="center"/>
          </w:tcPr>
          <w:p w14:paraId="3BE8C587"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P</w:t>
            </w:r>
            <w:r>
              <w:rPr>
                <w:rFonts w:ascii="Times New Roman" w:hAnsi="Times New Roman" w:cs="Times New Roman"/>
                <w:sz w:val="20"/>
                <w:szCs w:val="20"/>
              </w:rPr>
              <w:t>rimary</w:t>
            </w:r>
          </w:p>
        </w:tc>
        <w:tc>
          <w:tcPr>
            <w:tcW w:w="1027" w:type="dxa"/>
            <w:vAlign w:val="center"/>
          </w:tcPr>
          <w:p w14:paraId="6BEEA91A" w14:textId="77777777" w:rsidR="00A277E6" w:rsidRPr="00566211" w:rsidRDefault="00A277E6" w:rsidP="00BC0968">
            <w:pPr>
              <w:spacing w:after="120"/>
              <w:jc w:val="both"/>
              <w:rPr>
                <w:rFonts w:ascii="Times New Roman" w:hAnsi="Times New Roman" w:cs="Times New Roman"/>
                <w:sz w:val="20"/>
                <w:szCs w:val="20"/>
              </w:rPr>
            </w:pPr>
            <w:r>
              <w:rPr>
                <w:rFonts w:ascii="Times New Roman" w:hAnsi="Times New Roman" w:cs="Times New Roman"/>
                <w:sz w:val="20"/>
                <w:szCs w:val="20"/>
              </w:rPr>
              <w:t>Middle Years</w:t>
            </w:r>
          </w:p>
        </w:tc>
        <w:tc>
          <w:tcPr>
            <w:tcW w:w="1028" w:type="dxa"/>
            <w:vAlign w:val="center"/>
          </w:tcPr>
          <w:p w14:paraId="3DDA3B36"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S</w:t>
            </w:r>
            <w:r>
              <w:rPr>
                <w:rFonts w:ascii="Times New Roman" w:hAnsi="Times New Roman" w:cs="Times New Roman"/>
                <w:sz w:val="20"/>
                <w:szCs w:val="20"/>
              </w:rPr>
              <w:t>enior Years</w:t>
            </w:r>
          </w:p>
        </w:tc>
      </w:tr>
      <w:tr w:rsidR="001557CB" w:rsidRPr="00566B0C" w14:paraId="6327B398" w14:textId="77777777" w:rsidTr="00766536">
        <w:tc>
          <w:tcPr>
            <w:tcW w:w="1668" w:type="dxa"/>
            <w:vAlign w:val="center"/>
          </w:tcPr>
          <w:p w14:paraId="4289619B" w14:textId="77777777" w:rsidR="00A277E6" w:rsidRPr="00566211" w:rsidRDefault="00A277E6" w:rsidP="001557CB">
            <w:pPr>
              <w:spacing w:after="120"/>
              <w:rPr>
                <w:rFonts w:ascii="Times New Roman" w:hAnsi="Times New Roman" w:cs="Times New Roman"/>
                <w:sz w:val="20"/>
                <w:szCs w:val="20"/>
              </w:rPr>
            </w:pPr>
            <w:r w:rsidRPr="00566211">
              <w:rPr>
                <w:rFonts w:ascii="Times New Roman" w:hAnsi="Times New Roman" w:cs="Times New Roman"/>
                <w:sz w:val="20"/>
                <w:szCs w:val="20"/>
              </w:rPr>
              <w:t>11</w:t>
            </w:r>
          </w:p>
        </w:tc>
        <w:tc>
          <w:tcPr>
            <w:tcW w:w="1842" w:type="dxa"/>
            <w:vAlign w:val="center"/>
          </w:tcPr>
          <w:p w14:paraId="2B7240F7"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9</w:t>
            </w:r>
          </w:p>
        </w:tc>
        <w:tc>
          <w:tcPr>
            <w:tcW w:w="2127" w:type="dxa"/>
            <w:vAlign w:val="center"/>
          </w:tcPr>
          <w:p w14:paraId="59330C69"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8</w:t>
            </w:r>
          </w:p>
        </w:tc>
        <w:tc>
          <w:tcPr>
            <w:tcW w:w="1027" w:type="dxa"/>
            <w:vAlign w:val="center"/>
          </w:tcPr>
          <w:p w14:paraId="166FF954"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2</w:t>
            </w:r>
          </w:p>
        </w:tc>
        <w:tc>
          <w:tcPr>
            <w:tcW w:w="1028" w:type="dxa"/>
            <w:vAlign w:val="center"/>
          </w:tcPr>
          <w:p w14:paraId="60BCD58B"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3</w:t>
            </w:r>
          </w:p>
        </w:tc>
        <w:tc>
          <w:tcPr>
            <w:tcW w:w="1027" w:type="dxa"/>
            <w:vAlign w:val="center"/>
          </w:tcPr>
          <w:p w14:paraId="47592105"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2</w:t>
            </w:r>
          </w:p>
        </w:tc>
        <w:tc>
          <w:tcPr>
            <w:tcW w:w="1028" w:type="dxa"/>
            <w:vAlign w:val="center"/>
          </w:tcPr>
          <w:p w14:paraId="41548965" w14:textId="77777777" w:rsidR="00A277E6" w:rsidRPr="00566211" w:rsidRDefault="00A277E6" w:rsidP="00BC0968">
            <w:pPr>
              <w:spacing w:after="120"/>
              <w:jc w:val="both"/>
              <w:rPr>
                <w:rFonts w:ascii="Times New Roman" w:hAnsi="Times New Roman" w:cs="Times New Roman"/>
                <w:sz w:val="20"/>
                <w:szCs w:val="20"/>
              </w:rPr>
            </w:pPr>
            <w:r w:rsidRPr="00566211">
              <w:rPr>
                <w:rFonts w:ascii="Times New Roman" w:hAnsi="Times New Roman" w:cs="Times New Roman"/>
                <w:sz w:val="20"/>
                <w:szCs w:val="20"/>
              </w:rPr>
              <w:t>5</w:t>
            </w:r>
          </w:p>
        </w:tc>
      </w:tr>
    </w:tbl>
    <w:p w14:paraId="0521A823" w14:textId="77777777" w:rsidR="00A277E6" w:rsidRDefault="00A277E6" w:rsidP="00BC0968">
      <w:pPr>
        <w:spacing w:after="0" w:line="240" w:lineRule="auto"/>
        <w:jc w:val="both"/>
        <w:rPr>
          <w:rFonts w:ascii="Times New Roman" w:hAnsi="Times New Roman" w:cs="Times New Roman"/>
          <w:sz w:val="24"/>
          <w:szCs w:val="24"/>
        </w:rPr>
      </w:pPr>
    </w:p>
    <w:p w14:paraId="773BF8FD" w14:textId="77777777" w:rsidR="00A277E6" w:rsidRPr="00C635A9" w:rsidRDefault="00A277E6" w:rsidP="00BC096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As the aim of the</w:t>
      </w:r>
      <w:r w:rsidRPr="00C635A9">
        <w:rPr>
          <w:rFonts w:ascii="Times New Roman" w:hAnsi="Times New Roman" w:cs="Times New Roman"/>
          <w:sz w:val="24"/>
          <w:szCs w:val="24"/>
        </w:rPr>
        <w:t xml:space="preserve"> research was to collect, collate and analyse a range of processes and procedures of moderation currently being used within the Faculty, the interview subjects were selected purposefully (Cohen, Manion, &amp; Morrison, 2011) across a broad range of  courses (here, a specialised degree) and units and to a lesser extent, across assessment types. We were most interested in differing instances of moderation, that is, where a unit coordinator worked with a number of tutors across campuses, where students from differing courses were enrolled, and where an individual had sole responsibility for the assessment and moderation within a unit. We also sought to represent atypical instances, for example, where (i) an integrated assessment item was offered across three units in one course; (ii) units were offered in multiple ways, namely, as core in one course but elective in another; (iii) students from different year levels were enrolled in the one unit; or (iv) units were offered in differing time periods, that is, over a semester or a shorter intensive block.</w:t>
      </w:r>
    </w:p>
    <w:p w14:paraId="52CBFD8B" w14:textId="77777777" w:rsidR="00A277E6" w:rsidRPr="00C635A9" w:rsidRDefault="00A277E6" w:rsidP="00BC0968">
      <w:pPr>
        <w:spacing w:after="0" w:line="240" w:lineRule="auto"/>
        <w:ind w:firstLine="119"/>
        <w:jc w:val="both"/>
        <w:rPr>
          <w:rFonts w:ascii="Times New Roman" w:hAnsi="Times New Roman" w:cs="Times New Roman"/>
          <w:sz w:val="24"/>
          <w:szCs w:val="24"/>
        </w:rPr>
      </w:pPr>
    </w:p>
    <w:p w14:paraId="76CA8C3E" w14:textId="77777777" w:rsidR="00A277E6" w:rsidRPr="00566B0C" w:rsidRDefault="00A277E6" w:rsidP="00BC0968">
      <w:pPr>
        <w:spacing w:after="0" w:line="240" w:lineRule="auto"/>
        <w:ind w:firstLine="119"/>
        <w:jc w:val="both"/>
        <w:rPr>
          <w:rFonts w:ascii="Times New Roman" w:hAnsi="Times New Roman" w:cs="Times New Roman"/>
          <w:sz w:val="24"/>
          <w:szCs w:val="24"/>
        </w:rPr>
      </w:pPr>
      <w:r w:rsidRPr="00C635A9">
        <w:rPr>
          <w:rFonts w:ascii="Times New Roman" w:hAnsi="Times New Roman" w:cs="Times New Roman"/>
          <w:sz w:val="24"/>
          <w:szCs w:val="24"/>
        </w:rPr>
        <w:t>The interviews were transcribed and then analysed later by each researcher independently. The data were analysed iteratively with broad themes emerging after repeated readings of the data. This process brough</w:t>
      </w:r>
      <w:r>
        <w:rPr>
          <w:rFonts w:ascii="Times New Roman" w:hAnsi="Times New Roman" w:cs="Times New Roman"/>
          <w:sz w:val="24"/>
          <w:szCs w:val="24"/>
        </w:rPr>
        <w:t>t inter-rater reliability to the</w:t>
      </w:r>
      <w:r w:rsidRPr="00C635A9">
        <w:rPr>
          <w:rFonts w:ascii="Times New Roman" w:hAnsi="Times New Roman" w:cs="Times New Roman"/>
          <w:sz w:val="24"/>
          <w:szCs w:val="24"/>
        </w:rPr>
        <w:t xml:space="preserve"> findings.</w:t>
      </w:r>
    </w:p>
    <w:p w14:paraId="5373230E" w14:textId="77777777" w:rsidR="00A277E6" w:rsidRPr="005D7D1F" w:rsidRDefault="00A277E6" w:rsidP="00BC0968">
      <w:pPr>
        <w:widowControl w:val="0"/>
        <w:autoSpaceDE w:val="0"/>
        <w:autoSpaceDN w:val="0"/>
        <w:adjustRightInd w:val="0"/>
        <w:spacing w:before="1" w:after="0" w:line="280" w:lineRule="exact"/>
        <w:jc w:val="both"/>
        <w:rPr>
          <w:rFonts w:ascii="Times New Roman" w:hAnsi="Times New Roman" w:cs="Times New Roman"/>
          <w:color w:val="FF0000"/>
          <w:sz w:val="28"/>
          <w:szCs w:val="28"/>
        </w:rPr>
      </w:pPr>
    </w:p>
    <w:p w14:paraId="0314A5BC" w14:textId="77777777" w:rsidR="00A277E6" w:rsidRPr="00120275" w:rsidRDefault="00A277E6" w:rsidP="00BC0968">
      <w:pPr>
        <w:widowControl w:val="0"/>
        <w:autoSpaceDE w:val="0"/>
        <w:autoSpaceDN w:val="0"/>
        <w:adjustRightInd w:val="0"/>
        <w:spacing w:after="0" w:line="240" w:lineRule="auto"/>
        <w:ind w:left="2362" w:right="2343"/>
        <w:jc w:val="both"/>
        <w:rPr>
          <w:rFonts w:ascii="Times New Roman" w:hAnsi="Times New Roman" w:cs="Times New Roman"/>
          <w:sz w:val="24"/>
          <w:szCs w:val="24"/>
        </w:rPr>
      </w:pPr>
      <w:r>
        <w:rPr>
          <w:rFonts w:ascii="Times New Roman" w:hAnsi="Times New Roman" w:cs="Times New Roman"/>
          <w:b/>
          <w:bCs/>
          <w:sz w:val="24"/>
          <w:szCs w:val="24"/>
        </w:rPr>
        <w:t>4</w:t>
      </w:r>
      <w:r w:rsidRPr="00120275">
        <w:rPr>
          <w:rFonts w:ascii="Times New Roman" w:hAnsi="Times New Roman" w:cs="Times New Roman"/>
          <w:b/>
          <w:bCs/>
          <w:sz w:val="24"/>
          <w:szCs w:val="24"/>
        </w:rPr>
        <w:t xml:space="preserve">.   </w:t>
      </w:r>
      <w:r w:rsidRPr="00120275">
        <w:rPr>
          <w:rFonts w:ascii="Times New Roman" w:hAnsi="Times New Roman" w:cs="Times New Roman"/>
          <w:b/>
          <w:bCs/>
          <w:spacing w:val="1"/>
          <w:sz w:val="24"/>
          <w:szCs w:val="24"/>
        </w:rPr>
        <w:t xml:space="preserve">RESULTS AND DISCUSSION </w:t>
      </w:r>
    </w:p>
    <w:p w14:paraId="4A26C203" w14:textId="77777777" w:rsidR="00A277E6" w:rsidRPr="004E6D87" w:rsidRDefault="00A277E6" w:rsidP="00BC0968">
      <w:pPr>
        <w:widowControl w:val="0"/>
        <w:autoSpaceDE w:val="0"/>
        <w:autoSpaceDN w:val="0"/>
        <w:adjustRightInd w:val="0"/>
        <w:spacing w:before="17" w:after="0" w:line="260" w:lineRule="exact"/>
        <w:jc w:val="both"/>
        <w:rPr>
          <w:rFonts w:ascii="Times New Roman" w:hAnsi="Times New Roman" w:cs="Times New Roman"/>
          <w:sz w:val="24"/>
          <w:szCs w:val="24"/>
        </w:rPr>
      </w:pPr>
    </w:p>
    <w:p w14:paraId="4BEDC715" w14:textId="77777777" w:rsidR="00C457A1" w:rsidRDefault="00A277E6" w:rsidP="00BC0968">
      <w:pPr>
        <w:spacing w:after="0" w:line="240" w:lineRule="auto"/>
        <w:ind w:firstLine="113"/>
        <w:jc w:val="both"/>
        <w:rPr>
          <w:rFonts w:ascii="Times New Roman" w:hAnsi="Times New Roman" w:cs="Times New Roman"/>
          <w:sz w:val="24"/>
          <w:szCs w:val="24"/>
        </w:rPr>
      </w:pPr>
      <w:r>
        <w:rPr>
          <w:rFonts w:ascii="Times New Roman" w:hAnsi="Times New Roman" w:cs="Times New Roman"/>
          <w:sz w:val="24"/>
          <w:szCs w:val="24"/>
        </w:rPr>
        <w:t xml:space="preserve">  </w:t>
      </w:r>
      <w:r w:rsidRPr="004E6D87">
        <w:rPr>
          <w:rFonts w:ascii="Times New Roman" w:hAnsi="Times New Roman" w:cs="Times New Roman"/>
          <w:sz w:val="24"/>
          <w:szCs w:val="24"/>
        </w:rPr>
        <w:t>Four distinct</w:t>
      </w:r>
      <w:r>
        <w:rPr>
          <w:rFonts w:ascii="Times New Roman" w:hAnsi="Times New Roman" w:cs="Times New Roman"/>
          <w:sz w:val="24"/>
          <w:szCs w:val="24"/>
        </w:rPr>
        <w:t>ly different</w:t>
      </w:r>
      <w:r w:rsidRPr="004E6D87">
        <w:rPr>
          <w:rFonts w:ascii="Times New Roman" w:hAnsi="Times New Roman" w:cs="Times New Roman"/>
          <w:sz w:val="24"/>
          <w:szCs w:val="24"/>
        </w:rPr>
        <w:t xml:space="preserve"> moderation practices </w:t>
      </w:r>
      <w:r w:rsidR="00C56744">
        <w:rPr>
          <w:rFonts w:ascii="Times New Roman" w:hAnsi="Times New Roman" w:cs="Times New Roman"/>
          <w:sz w:val="24"/>
          <w:szCs w:val="24"/>
        </w:rPr>
        <w:t xml:space="preserve">for the marking of written assessments </w:t>
      </w:r>
      <w:r w:rsidRPr="004E6D87">
        <w:rPr>
          <w:rFonts w:ascii="Times New Roman" w:hAnsi="Times New Roman" w:cs="Times New Roman"/>
          <w:sz w:val="24"/>
          <w:szCs w:val="24"/>
        </w:rPr>
        <w:t>were identified from the data.</w:t>
      </w:r>
      <w:r>
        <w:rPr>
          <w:rFonts w:ascii="Times New Roman" w:hAnsi="Times New Roman" w:cs="Times New Roman"/>
          <w:sz w:val="24"/>
          <w:szCs w:val="24"/>
        </w:rPr>
        <w:t xml:space="preserve"> We </w:t>
      </w:r>
      <w:r w:rsidR="003B02F5">
        <w:rPr>
          <w:rFonts w:ascii="Times New Roman" w:hAnsi="Times New Roman" w:cs="Times New Roman"/>
          <w:sz w:val="24"/>
          <w:szCs w:val="24"/>
        </w:rPr>
        <w:t>describe</w:t>
      </w:r>
      <w:r>
        <w:rPr>
          <w:rFonts w:ascii="Times New Roman" w:hAnsi="Times New Roman" w:cs="Times New Roman"/>
          <w:sz w:val="24"/>
          <w:szCs w:val="24"/>
        </w:rPr>
        <w:t xml:space="preserve"> these practices as</w:t>
      </w:r>
      <w:r w:rsidRPr="004E6D87">
        <w:rPr>
          <w:rFonts w:ascii="Times New Roman" w:hAnsi="Times New Roman" w:cs="Times New Roman"/>
          <w:sz w:val="24"/>
          <w:szCs w:val="24"/>
        </w:rPr>
        <w:t>:</w:t>
      </w:r>
      <w:r>
        <w:rPr>
          <w:rFonts w:ascii="Times New Roman" w:hAnsi="Times New Roman" w:cs="Times New Roman"/>
          <w:sz w:val="24"/>
          <w:szCs w:val="24"/>
        </w:rPr>
        <w:t xml:space="preserve"> sample marking; blind marking; conference moderation and coordinator as arbiter (See Figure 1). </w:t>
      </w:r>
      <w:r w:rsidRPr="004E6D87">
        <w:rPr>
          <w:rFonts w:ascii="Times New Roman" w:hAnsi="Times New Roman" w:cs="Times New Roman"/>
          <w:sz w:val="24"/>
          <w:szCs w:val="24"/>
        </w:rPr>
        <w:t>In sample marking, all members of a teaching team individually mark</w:t>
      </w:r>
      <w:r w:rsidR="00C457A1">
        <w:rPr>
          <w:rFonts w:ascii="Times New Roman" w:hAnsi="Times New Roman" w:cs="Times New Roman"/>
          <w:sz w:val="24"/>
          <w:szCs w:val="24"/>
        </w:rPr>
        <w:t>ed</w:t>
      </w:r>
      <w:r w:rsidRPr="004E6D87">
        <w:rPr>
          <w:rFonts w:ascii="Times New Roman" w:hAnsi="Times New Roman" w:cs="Times New Roman"/>
          <w:sz w:val="24"/>
          <w:szCs w:val="24"/>
        </w:rPr>
        <w:t xml:space="preserve"> an agreed number of submitted assessment items (perhaps 4-6) and later met and moderate</w:t>
      </w:r>
      <w:r w:rsidR="00C457A1">
        <w:rPr>
          <w:rFonts w:ascii="Times New Roman" w:hAnsi="Times New Roman" w:cs="Times New Roman"/>
          <w:sz w:val="24"/>
          <w:szCs w:val="24"/>
        </w:rPr>
        <w:t>d</w:t>
      </w:r>
      <w:r w:rsidRPr="004E6D87">
        <w:rPr>
          <w:rFonts w:ascii="Times New Roman" w:hAnsi="Times New Roman" w:cs="Times New Roman"/>
          <w:sz w:val="24"/>
          <w:szCs w:val="24"/>
        </w:rPr>
        <w:t xml:space="preserve"> with other tutors to develop consistent understandings of criteria and stan</w:t>
      </w:r>
      <w:r>
        <w:rPr>
          <w:rFonts w:ascii="Times New Roman" w:hAnsi="Times New Roman" w:cs="Times New Roman"/>
          <w:sz w:val="24"/>
          <w:szCs w:val="24"/>
        </w:rPr>
        <w:t>dards. Following this, the team members</w:t>
      </w:r>
      <w:r w:rsidRPr="004E6D87">
        <w:rPr>
          <w:rFonts w:ascii="Times New Roman" w:hAnsi="Times New Roman" w:cs="Times New Roman"/>
          <w:sz w:val="24"/>
          <w:szCs w:val="24"/>
        </w:rPr>
        <w:t xml:space="preserve"> individually mark</w:t>
      </w:r>
      <w:r w:rsidR="00C457A1">
        <w:rPr>
          <w:rFonts w:ascii="Times New Roman" w:hAnsi="Times New Roman" w:cs="Times New Roman"/>
          <w:sz w:val="24"/>
          <w:szCs w:val="24"/>
        </w:rPr>
        <w:t>ed</w:t>
      </w:r>
      <w:r w:rsidRPr="004E6D87">
        <w:rPr>
          <w:rFonts w:ascii="Times New Roman" w:hAnsi="Times New Roman" w:cs="Times New Roman"/>
          <w:sz w:val="24"/>
          <w:szCs w:val="24"/>
        </w:rPr>
        <w:t xml:space="preserve"> the remainder of </w:t>
      </w:r>
      <w:r w:rsidR="00C457A1">
        <w:rPr>
          <w:rFonts w:ascii="Times New Roman" w:hAnsi="Times New Roman" w:cs="Times New Roman"/>
          <w:sz w:val="24"/>
          <w:szCs w:val="24"/>
        </w:rPr>
        <w:t xml:space="preserve">the </w:t>
      </w:r>
      <w:r w:rsidRPr="004E6D87">
        <w:rPr>
          <w:rFonts w:ascii="Times New Roman" w:hAnsi="Times New Roman" w:cs="Times New Roman"/>
          <w:sz w:val="24"/>
          <w:szCs w:val="24"/>
        </w:rPr>
        <w:t xml:space="preserve">assignments allocated to them. Finally, as a team or with </w:t>
      </w:r>
      <w:r>
        <w:rPr>
          <w:rFonts w:ascii="Times New Roman" w:hAnsi="Times New Roman" w:cs="Times New Roman"/>
          <w:sz w:val="24"/>
          <w:szCs w:val="24"/>
        </w:rPr>
        <w:t xml:space="preserve">a </w:t>
      </w:r>
      <w:r w:rsidRPr="004E6D87">
        <w:rPr>
          <w:rFonts w:ascii="Times New Roman" w:hAnsi="Times New Roman" w:cs="Times New Roman"/>
          <w:sz w:val="24"/>
          <w:szCs w:val="24"/>
        </w:rPr>
        <w:t>buddy/peer, they revisit</w:t>
      </w:r>
      <w:r w:rsidR="00C457A1">
        <w:rPr>
          <w:rFonts w:ascii="Times New Roman" w:hAnsi="Times New Roman" w:cs="Times New Roman"/>
          <w:sz w:val="24"/>
          <w:szCs w:val="24"/>
        </w:rPr>
        <w:t>ed</w:t>
      </w:r>
      <w:r w:rsidRPr="004E6D87">
        <w:rPr>
          <w:rFonts w:ascii="Times New Roman" w:hAnsi="Times New Roman" w:cs="Times New Roman"/>
          <w:sz w:val="24"/>
          <w:szCs w:val="24"/>
        </w:rPr>
        <w:t xml:space="preserve"> the highest and lowest grades or agreed benchmarks. This practice focuse</w:t>
      </w:r>
      <w:r w:rsidR="00C457A1">
        <w:rPr>
          <w:rFonts w:ascii="Times New Roman" w:hAnsi="Times New Roman" w:cs="Times New Roman"/>
          <w:sz w:val="24"/>
          <w:szCs w:val="24"/>
        </w:rPr>
        <w:t>d</w:t>
      </w:r>
      <w:r w:rsidRPr="004E6D87">
        <w:rPr>
          <w:rFonts w:ascii="Times New Roman" w:hAnsi="Times New Roman" w:cs="Times New Roman"/>
          <w:sz w:val="24"/>
          <w:szCs w:val="24"/>
        </w:rPr>
        <w:t xml:space="preserve"> on understanding the criteria and relevant standards.</w:t>
      </w:r>
      <w:r>
        <w:rPr>
          <w:rFonts w:ascii="Times New Roman" w:hAnsi="Times New Roman" w:cs="Times New Roman"/>
          <w:sz w:val="24"/>
          <w:szCs w:val="24"/>
        </w:rPr>
        <w:t xml:space="preserve"> </w:t>
      </w:r>
      <w:r w:rsidR="00704B22" w:rsidRPr="0033242B">
        <w:rPr>
          <w:rFonts w:ascii="Times New Roman" w:hAnsi="Times New Roman" w:cs="Times New Roman"/>
          <w:bCs/>
          <w:sz w:val="24"/>
          <w:szCs w:val="24"/>
        </w:rPr>
        <w:t xml:space="preserve">In the case of </w:t>
      </w:r>
      <w:r w:rsidR="00704B22">
        <w:rPr>
          <w:rFonts w:ascii="Times New Roman" w:hAnsi="Times New Roman" w:cs="Times New Roman"/>
          <w:bCs/>
          <w:sz w:val="24"/>
          <w:szCs w:val="24"/>
        </w:rPr>
        <w:t xml:space="preserve">small </w:t>
      </w:r>
      <w:r w:rsidR="00704B22" w:rsidRPr="0033242B">
        <w:rPr>
          <w:rFonts w:ascii="Times New Roman" w:hAnsi="Times New Roman" w:cs="Times New Roman"/>
          <w:bCs/>
          <w:sz w:val="24"/>
          <w:szCs w:val="24"/>
        </w:rPr>
        <w:t>units</w:t>
      </w:r>
      <w:r w:rsidR="00704B22">
        <w:rPr>
          <w:rFonts w:ascii="Times New Roman" w:hAnsi="Times New Roman" w:cs="Times New Roman"/>
          <w:bCs/>
          <w:sz w:val="24"/>
          <w:szCs w:val="24"/>
        </w:rPr>
        <w:t xml:space="preserve">, in which one person </w:t>
      </w:r>
      <w:r w:rsidR="00704B22">
        <w:rPr>
          <w:rFonts w:ascii="Times New Roman" w:hAnsi="Times New Roman" w:cs="Times New Roman"/>
          <w:bCs/>
          <w:sz w:val="24"/>
          <w:szCs w:val="24"/>
        </w:rPr>
        <w:lastRenderedPageBreak/>
        <w:t>had sole responsibility for teaching and marking student work</w:t>
      </w:r>
      <w:r w:rsidR="00704B22" w:rsidRPr="0033242B">
        <w:rPr>
          <w:rFonts w:ascii="Times New Roman" w:hAnsi="Times New Roman" w:cs="Times New Roman"/>
          <w:bCs/>
          <w:sz w:val="24"/>
          <w:szCs w:val="24"/>
        </w:rPr>
        <w:t>, the advice of another expert in the field was sought</w:t>
      </w:r>
      <w:r w:rsidR="00704B22">
        <w:rPr>
          <w:rFonts w:ascii="Times New Roman" w:hAnsi="Times New Roman" w:cs="Times New Roman"/>
          <w:bCs/>
          <w:sz w:val="24"/>
          <w:szCs w:val="24"/>
        </w:rPr>
        <w:t xml:space="preserve"> to ensure the right standard was being applied and to assist with extreme and borderline grades</w:t>
      </w:r>
      <w:r w:rsidR="00704B22" w:rsidRPr="0033242B">
        <w:rPr>
          <w:rFonts w:ascii="Times New Roman" w:hAnsi="Times New Roman" w:cs="Times New Roman"/>
          <w:bCs/>
          <w:sz w:val="24"/>
          <w:szCs w:val="24"/>
        </w:rPr>
        <w:t>.</w:t>
      </w:r>
    </w:p>
    <w:p w14:paraId="7BFB40E0" w14:textId="77777777" w:rsidR="00A97AF9" w:rsidRDefault="00A97AF9" w:rsidP="00BC0968">
      <w:pPr>
        <w:spacing w:after="0" w:line="240" w:lineRule="auto"/>
        <w:ind w:firstLine="113"/>
        <w:jc w:val="both"/>
        <w:rPr>
          <w:rFonts w:ascii="Times New Roman" w:hAnsi="Times New Roman" w:cs="Times New Roman"/>
          <w:sz w:val="24"/>
          <w:szCs w:val="24"/>
        </w:rPr>
      </w:pPr>
    </w:p>
    <w:p w14:paraId="70F4BFD1" w14:textId="77777777" w:rsidR="00A277E6" w:rsidRDefault="00A277E6" w:rsidP="00BC0968">
      <w:pPr>
        <w:spacing w:after="0" w:line="240" w:lineRule="auto"/>
        <w:ind w:firstLine="113"/>
        <w:jc w:val="both"/>
        <w:rPr>
          <w:rFonts w:ascii="Times New Roman" w:hAnsi="Times New Roman"/>
          <w:sz w:val="24"/>
          <w:szCs w:val="24"/>
        </w:rPr>
      </w:pPr>
      <w:r>
        <w:rPr>
          <w:rFonts w:ascii="Times New Roman" w:hAnsi="Times New Roman" w:cs="Times New Roman"/>
          <w:sz w:val="24"/>
          <w:szCs w:val="24"/>
        </w:rPr>
        <w:t>The moderation practice of blind marking differ</w:t>
      </w:r>
      <w:r w:rsidR="00C457A1">
        <w:rPr>
          <w:rFonts w:ascii="Times New Roman" w:hAnsi="Times New Roman" w:cs="Times New Roman"/>
          <w:sz w:val="24"/>
          <w:szCs w:val="24"/>
        </w:rPr>
        <w:t>ed</w:t>
      </w:r>
      <w:r>
        <w:rPr>
          <w:rFonts w:ascii="Times New Roman" w:hAnsi="Times New Roman" w:cs="Times New Roman"/>
          <w:sz w:val="24"/>
          <w:szCs w:val="24"/>
        </w:rPr>
        <w:t xml:space="preserve"> in that a</w:t>
      </w:r>
      <w:r w:rsidRPr="004E6D87">
        <w:rPr>
          <w:rFonts w:ascii="Times New Roman" w:hAnsi="Times New Roman"/>
          <w:sz w:val="24"/>
          <w:szCs w:val="24"/>
        </w:rPr>
        <w:t>ll members of a teaching team independently mark</w:t>
      </w:r>
      <w:r w:rsidR="00C457A1">
        <w:rPr>
          <w:rFonts w:ascii="Times New Roman" w:hAnsi="Times New Roman"/>
          <w:sz w:val="24"/>
          <w:szCs w:val="24"/>
        </w:rPr>
        <w:t>ed</w:t>
      </w:r>
      <w:r w:rsidRPr="004E6D87">
        <w:rPr>
          <w:rFonts w:ascii="Times New Roman" w:hAnsi="Times New Roman"/>
          <w:sz w:val="24"/>
          <w:szCs w:val="24"/>
        </w:rPr>
        <w:t xml:space="preserve"> the same task</w:t>
      </w:r>
      <w:r>
        <w:rPr>
          <w:rFonts w:ascii="Times New Roman" w:hAnsi="Times New Roman"/>
          <w:sz w:val="24"/>
          <w:szCs w:val="24"/>
        </w:rPr>
        <w:t xml:space="preserve"> without an awareness of the mark or grade awarded by other markers. The assignment marked</w:t>
      </w:r>
      <w:r w:rsidRPr="004E6D87">
        <w:rPr>
          <w:rFonts w:ascii="Times New Roman" w:hAnsi="Times New Roman"/>
          <w:sz w:val="24"/>
          <w:szCs w:val="24"/>
        </w:rPr>
        <w:t xml:space="preserve"> </w:t>
      </w:r>
      <w:r w:rsidR="00C457A1">
        <w:rPr>
          <w:rFonts w:ascii="Times New Roman" w:hAnsi="Times New Roman"/>
          <w:sz w:val="24"/>
          <w:szCs w:val="24"/>
        </w:rPr>
        <w:t>was usually</w:t>
      </w:r>
      <w:r w:rsidRPr="004E6D87">
        <w:rPr>
          <w:rFonts w:ascii="Times New Roman" w:hAnsi="Times New Roman"/>
          <w:sz w:val="24"/>
          <w:szCs w:val="24"/>
        </w:rPr>
        <w:t xml:space="preserve"> a </w:t>
      </w:r>
      <w:r w:rsidR="00F77118">
        <w:rPr>
          <w:rFonts w:ascii="Times New Roman" w:hAnsi="Times New Roman"/>
          <w:sz w:val="24"/>
          <w:szCs w:val="24"/>
        </w:rPr>
        <w:t xml:space="preserve">task from </w:t>
      </w:r>
      <w:r w:rsidR="00C457A1">
        <w:rPr>
          <w:rFonts w:ascii="Times New Roman" w:hAnsi="Times New Roman"/>
          <w:sz w:val="24"/>
          <w:szCs w:val="24"/>
        </w:rPr>
        <w:t xml:space="preserve">a </w:t>
      </w:r>
      <w:r w:rsidR="00F77118">
        <w:rPr>
          <w:rFonts w:ascii="Times New Roman" w:hAnsi="Times New Roman"/>
          <w:sz w:val="24"/>
          <w:szCs w:val="24"/>
        </w:rPr>
        <w:t xml:space="preserve">previous </w:t>
      </w:r>
      <w:r w:rsidR="00C457A1">
        <w:rPr>
          <w:rFonts w:ascii="Times New Roman" w:hAnsi="Times New Roman"/>
          <w:sz w:val="24"/>
          <w:szCs w:val="24"/>
        </w:rPr>
        <w:t>student cohort</w:t>
      </w:r>
      <w:r w:rsidRPr="004E6D87">
        <w:rPr>
          <w:rFonts w:ascii="Times New Roman" w:hAnsi="Times New Roman"/>
          <w:sz w:val="24"/>
          <w:szCs w:val="24"/>
        </w:rPr>
        <w:t>.</w:t>
      </w:r>
      <w:r>
        <w:rPr>
          <w:rFonts w:ascii="Times New Roman" w:hAnsi="Times New Roman"/>
          <w:sz w:val="24"/>
          <w:szCs w:val="24"/>
        </w:rPr>
        <w:t xml:space="preserve"> After independent marking</w:t>
      </w:r>
      <w:r w:rsidRPr="004E6D87">
        <w:rPr>
          <w:rFonts w:ascii="Times New Roman" w:hAnsi="Times New Roman"/>
          <w:sz w:val="24"/>
          <w:szCs w:val="24"/>
        </w:rPr>
        <w:t xml:space="preserve">, the teaching team met to </w:t>
      </w:r>
      <w:r>
        <w:rPr>
          <w:rFonts w:ascii="Times New Roman" w:hAnsi="Times New Roman"/>
          <w:sz w:val="24"/>
          <w:szCs w:val="24"/>
        </w:rPr>
        <w:t xml:space="preserve">share the grade or marks awarded </w:t>
      </w:r>
      <w:r w:rsidRPr="004E6D87">
        <w:rPr>
          <w:rFonts w:ascii="Times New Roman" w:hAnsi="Times New Roman"/>
          <w:sz w:val="24"/>
          <w:szCs w:val="24"/>
        </w:rPr>
        <w:t>and</w:t>
      </w:r>
      <w:r>
        <w:rPr>
          <w:rFonts w:ascii="Times New Roman" w:hAnsi="Times New Roman"/>
          <w:sz w:val="24"/>
          <w:szCs w:val="24"/>
        </w:rPr>
        <w:t xml:space="preserve"> to discuss the </w:t>
      </w:r>
      <w:r w:rsidRPr="004E6D87">
        <w:rPr>
          <w:rFonts w:ascii="Times New Roman" w:hAnsi="Times New Roman"/>
          <w:sz w:val="24"/>
          <w:szCs w:val="24"/>
        </w:rPr>
        <w:t xml:space="preserve">qualities </w:t>
      </w:r>
      <w:r w:rsidR="00C457A1">
        <w:rPr>
          <w:rFonts w:ascii="Times New Roman" w:hAnsi="Times New Roman"/>
          <w:sz w:val="24"/>
          <w:szCs w:val="24"/>
        </w:rPr>
        <w:t>they were valuing in the task</w:t>
      </w:r>
      <w:r w:rsidRPr="004E6D87">
        <w:rPr>
          <w:rFonts w:ascii="Times New Roman" w:hAnsi="Times New Roman"/>
          <w:sz w:val="24"/>
          <w:szCs w:val="24"/>
        </w:rPr>
        <w:t>.</w:t>
      </w:r>
      <w:r>
        <w:rPr>
          <w:rFonts w:ascii="Times New Roman" w:hAnsi="Times New Roman"/>
          <w:sz w:val="24"/>
          <w:szCs w:val="24"/>
        </w:rPr>
        <w:t xml:space="preserve"> Following these discussions, t</w:t>
      </w:r>
      <w:r w:rsidRPr="004E6D87">
        <w:rPr>
          <w:rFonts w:ascii="Times New Roman" w:hAnsi="Times New Roman"/>
          <w:sz w:val="24"/>
          <w:szCs w:val="24"/>
        </w:rPr>
        <w:t>eam members individually mark</w:t>
      </w:r>
      <w:r w:rsidR="00C457A1">
        <w:rPr>
          <w:rFonts w:ascii="Times New Roman" w:hAnsi="Times New Roman"/>
          <w:sz w:val="24"/>
          <w:szCs w:val="24"/>
        </w:rPr>
        <w:t>ed</w:t>
      </w:r>
      <w:r w:rsidRPr="004E6D87">
        <w:rPr>
          <w:rFonts w:ascii="Times New Roman" w:hAnsi="Times New Roman"/>
          <w:sz w:val="24"/>
          <w:szCs w:val="24"/>
        </w:rPr>
        <w:t xml:space="preserve"> the assignments of their own tutorial group. </w:t>
      </w:r>
      <w:r w:rsidR="00C457A1">
        <w:rPr>
          <w:rFonts w:ascii="Times New Roman" w:hAnsi="Times New Roman"/>
          <w:sz w:val="24"/>
          <w:szCs w:val="24"/>
        </w:rPr>
        <w:t>T</w:t>
      </w:r>
      <w:r w:rsidRPr="004E6D87">
        <w:rPr>
          <w:rFonts w:ascii="Times New Roman" w:hAnsi="Times New Roman"/>
          <w:sz w:val="24"/>
          <w:szCs w:val="24"/>
        </w:rPr>
        <w:t xml:space="preserve">he high and low grades or agreed benchmarks </w:t>
      </w:r>
      <w:r w:rsidR="00FF6529">
        <w:rPr>
          <w:rFonts w:ascii="Times New Roman" w:hAnsi="Times New Roman"/>
          <w:sz w:val="24"/>
          <w:szCs w:val="24"/>
        </w:rPr>
        <w:t>were then</w:t>
      </w:r>
      <w:r w:rsidRPr="004E6D87">
        <w:rPr>
          <w:rFonts w:ascii="Times New Roman" w:hAnsi="Times New Roman"/>
          <w:sz w:val="24"/>
          <w:szCs w:val="24"/>
        </w:rPr>
        <w:t xml:space="preserve"> revisited and reviewed</w:t>
      </w:r>
      <w:r w:rsidR="00FF6529">
        <w:rPr>
          <w:rFonts w:ascii="Times New Roman" w:hAnsi="Times New Roman"/>
          <w:sz w:val="24"/>
          <w:szCs w:val="24"/>
        </w:rPr>
        <w:t xml:space="preserve"> </w:t>
      </w:r>
      <w:r w:rsidR="00FF6529" w:rsidRPr="004E6D87">
        <w:rPr>
          <w:rFonts w:ascii="Times New Roman" w:hAnsi="Times New Roman"/>
          <w:sz w:val="24"/>
          <w:szCs w:val="24"/>
        </w:rPr>
        <w:t xml:space="preserve">with </w:t>
      </w:r>
      <w:r w:rsidR="00FF6529">
        <w:rPr>
          <w:rFonts w:ascii="Times New Roman" w:hAnsi="Times New Roman"/>
          <w:sz w:val="24"/>
          <w:szCs w:val="24"/>
        </w:rPr>
        <w:t xml:space="preserve">a </w:t>
      </w:r>
      <w:r w:rsidR="00FF6529" w:rsidRPr="004E6D87">
        <w:rPr>
          <w:rFonts w:ascii="Times New Roman" w:hAnsi="Times New Roman"/>
          <w:sz w:val="24"/>
          <w:szCs w:val="24"/>
        </w:rPr>
        <w:t>buddy/peer</w:t>
      </w:r>
      <w:r>
        <w:rPr>
          <w:rFonts w:ascii="Times New Roman" w:hAnsi="Times New Roman"/>
          <w:sz w:val="24"/>
          <w:szCs w:val="24"/>
        </w:rPr>
        <w:t xml:space="preserve">. </w:t>
      </w:r>
      <w:r w:rsidR="00FF6529">
        <w:rPr>
          <w:rFonts w:ascii="Times New Roman" w:hAnsi="Times New Roman"/>
          <w:sz w:val="24"/>
          <w:szCs w:val="24"/>
        </w:rPr>
        <w:t xml:space="preserve">Pairings were often assigned by the unit coordinator and were made between experienced and inexperienced staff. </w:t>
      </w:r>
      <w:r w:rsidRPr="004E6D87">
        <w:rPr>
          <w:rFonts w:ascii="Times New Roman" w:hAnsi="Times New Roman"/>
          <w:sz w:val="24"/>
          <w:szCs w:val="24"/>
        </w:rPr>
        <w:t>It is of interest to note that</w:t>
      </w:r>
      <w:r w:rsidR="000713B3">
        <w:rPr>
          <w:rFonts w:ascii="Times New Roman" w:hAnsi="Times New Roman"/>
          <w:sz w:val="24"/>
          <w:szCs w:val="24"/>
        </w:rPr>
        <w:t>,</w:t>
      </w:r>
      <w:r w:rsidRPr="004E6D87">
        <w:rPr>
          <w:rFonts w:ascii="Times New Roman" w:hAnsi="Times New Roman"/>
          <w:sz w:val="24"/>
          <w:szCs w:val="24"/>
        </w:rPr>
        <w:t xml:space="preserve"> </w:t>
      </w:r>
      <w:r w:rsidR="00FF6529">
        <w:rPr>
          <w:rFonts w:ascii="Times New Roman" w:hAnsi="Times New Roman"/>
          <w:sz w:val="24"/>
          <w:szCs w:val="24"/>
        </w:rPr>
        <w:t xml:space="preserve">while some tutors expressed appreciation for the guidance that they received, there </w:t>
      </w:r>
      <w:r w:rsidRPr="004E6D87">
        <w:rPr>
          <w:rFonts w:ascii="Times New Roman" w:hAnsi="Times New Roman"/>
          <w:sz w:val="24"/>
          <w:szCs w:val="24"/>
        </w:rPr>
        <w:t xml:space="preserve">was </w:t>
      </w:r>
      <w:r w:rsidR="00FF6529">
        <w:rPr>
          <w:rFonts w:ascii="Times New Roman" w:hAnsi="Times New Roman"/>
          <w:sz w:val="24"/>
          <w:szCs w:val="24"/>
        </w:rPr>
        <w:t xml:space="preserve">also </w:t>
      </w:r>
      <w:r w:rsidRPr="004E6D87">
        <w:rPr>
          <w:rFonts w:ascii="Times New Roman" w:hAnsi="Times New Roman"/>
          <w:sz w:val="24"/>
          <w:szCs w:val="24"/>
        </w:rPr>
        <w:t xml:space="preserve">some concern with blind marking because it was seen to be disconcerting </w:t>
      </w:r>
      <w:r w:rsidR="00FF6529">
        <w:rPr>
          <w:rFonts w:ascii="Times New Roman" w:hAnsi="Times New Roman"/>
          <w:sz w:val="24"/>
          <w:szCs w:val="24"/>
        </w:rPr>
        <w:t>and</w:t>
      </w:r>
      <w:r w:rsidR="00FF6529" w:rsidRPr="004E6D87">
        <w:rPr>
          <w:rFonts w:ascii="Times New Roman" w:hAnsi="Times New Roman"/>
          <w:sz w:val="24"/>
          <w:szCs w:val="24"/>
        </w:rPr>
        <w:t xml:space="preserve"> </w:t>
      </w:r>
      <w:r w:rsidR="00FF6529">
        <w:rPr>
          <w:rFonts w:ascii="Times New Roman" w:hAnsi="Times New Roman"/>
          <w:sz w:val="24"/>
          <w:szCs w:val="24"/>
        </w:rPr>
        <w:t xml:space="preserve">at times </w:t>
      </w:r>
      <w:r w:rsidRPr="004E6D87">
        <w:rPr>
          <w:rFonts w:ascii="Times New Roman" w:hAnsi="Times New Roman"/>
          <w:sz w:val="24"/>
          <w:szCs w:val="24"/>
        </w:rPr>
        <w:t>led to confrontation</w:t>
      </w:r>
      <w:r w:rsidR="00FF6529">
        <w:rPr>
          <w:rFonts w:ascii="Times New Roman" w:hAnsi="Times New Roman"/>
          <w:sz w:val="24"/>
          <w:szCs w:val="24"/>
        </w:rPr>
        <w:t>s between tutors</w:t>
      </w:r>
      <w:r w:rsidRPr="004E6D87">
        <w:rPr>
          <w:rFonts w:ascii="Times New Roman" w:hAnsi="Times New Roman"/>
          <w:sz w:val="24"/>
          <w:szCs w:val="24"/>
        </w:rPr>
        <w:t>. This practice tend</w:t>
      </w:r>
      <w:r w:rsidR="00C457A1">
        <w:rPr>
          <w:rFonts w:ascii="Times New Roman" w:hAnsi="Times New Roman"/>
          <w:sz w:val="24"/>
          <w:szCs w:val="24"/>
        </w:rPr>
        <w:t>ed</w:t>
      </w:r>
      <w:r w:rsidRPr="004E6D87">
        <w:rPr>
          <w:rFonts w:ascii="Times New Roman" w:hAnsi="Times New Roman"/>
          <w:sz w:val="24"/>
          <w:szCs w:val="24"/>
        </w:rPr>
        <w:t xml:space="preserve"> to focus on inconsistencies</w:t>
      </w:r>
      <w:r w:rsidR="00C457A1">
        <w:rPr>
          <w:rFonts w:ascii="Times New Roman" w:hAnsi="Times New Roman"/>
          <w:sz w:val="24"/>
          <w:szCs w:val="24"/>
        </w:rPr>
        <w:t xml:space="preserve"> rather than points of agreement</w:t>
      </w:r>
      <w:r w:rsidR="00FF6529">
        <w:rPr>
          <w:rFonts w:ascii="Times New Roman" w:hAnsi="Times New Roman"/>
          <w:sz w:val="24"/>
          <w:szCs w:val="24"/>
        </w:rPr>
        <w:t>, and tutors felt that they were being judged rather than the assessment task</w:t>
      </w:r>
      <w:r w:rsidRPr="004E6D87">
        <w:rPr>
          <w:rFonts w:ascii="Times New Roman" w:hAnsi="Times New Roman"/>
          <w:sz w:val="24"/>
          <w:szCs w:val="24"/>
        </w:rPr>
        <w:t>.</w:t>
      </w:r>
    </w:p>
    <w:p w14:paraId="786FAB3C" w14:textId="77777777" w:rsidR="00F01B01" w:rsidRPr="00D1762C" w:rsidRDefault="00F01B01" w:rsidP="00BC0968">
      <w:pPr>
        <w:spacing w:after="0" w:line="240" w:lineRule="auto"/>
        <w:ind w:firstLine="113"/>
        <w:jc w:val="both"/>
        <w:rPr>
          <w:rFonts w:ascii="Times New Roman" w:hAnsi="Times New Roman" w:cs="Times New Roman"/>
          <w:sz w:val="24"/>
          <w:szCs w:val="24"/>
        </w:rPr>
      </w:pPr>
    </w:p>
    <w:p w14:paraId="6F0915CE" w14:textId="77777777" w:rsidR="00FF6529" w:rsidRDefault="00A277E6" w:rsidP="00BC0968">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The third moderation practice </w:t>
      </w:r>
      <w:r w:rsidR="00FF6529">
        <w:rPr>
          <w:rFonts w:ascii="Times New Roman" w:hAnsi="Times New Roman"/>
          <w:sz w:val="24"/>
          <w:szCs w:val="24"/>
        </w:rPr>
        <w:t xml:space="preserve">was termed </w:t>
      </w:r>
      <w:r>
        <w:rPr>
          <w:rFonts w:ascii="Times New Roman" w:hAnsi="Times New Roman"/>
          <w:sz w:val="24"/>
          <w:szCs w:val="24"/>
        </w:rPr>
        <w:t>conference moderation. In this practice, e</w:t>
      </w:r>
      <w:r w:rsidRPr="004E6D87">
        <w:rPr>
          <w:rFonts w:ascii="Times New Roman" w:hAnsi="Times New Roman"/>
          <w:sz w:val="24"/>
          <w:szCs w:val="24"/>
        </w:rPr>
        <w:t>ach member of a teaching team mark</w:t>
      </w:r>
      <w:r w:rsidR="00FF6529">
        <w:rPr>
          <w:rFonts w:ascii="Times New Roman" w:hAnsi="Times New Roman"/>
          <w:sz w:val="24"/>
          <w:szCs w:val="24"/>
        </w:rPr>
        <w:t>ed</w:t>
      </w:r>
      <w:r w:rsidRPr="004E6D87">
        <w:rPr>
          <w:rFonts w:ascii="Times New Roman" w:hAnsi="Times New Roman"/>
          <w:sz w:val="24"/>
          <w:szCs w:val="24"/>
        </w:rPr>
        <w:t xml:space="preserve"> </w:t>
      </w:r>
      <w:r w:rsidR="006C7B25" w:rsidRPr="006C7B25">
        <w:rPr>
          <w:rFonts w:ascii="Times New Roman" w:hAnsi="Times New Roman"/>
          <w:sz w:val="24"/>
          <w:szCs w:val="24"/>
        </w:rPr>
        <w:t>all</w:t>
      </w:r>
      <w:r>
        <w:rPr>
          <w:rFonts w:ascii="Times New Roman" w:hAnsi="Times New Roman"/>
          <w:sz w:val="24"/>
          <w:szCs w:val="24"/>
        </w:rPr>
        <w:t xml:space="preserve"> </w:t>
      </w:r>
      <w:r w:rsidRPr="004E6D87">
        <w:rPr>
          <w:rFonts w:ascii="Times New Roman" w:hAnsi="Times New Roman"/>
          <w:sz w:val="24"/>
          <w:szCs w:val="24"/>
        </w:rPr>
        <w:t xml:space="preserve">assignments in his/her tutorial group and then </w:t>
      </w:r>
      <w:r w:rsidR="00FF6529" w:rsidRPr="004E6D87">
        <w:rPr>
          <w:rFonts w:ascii="Times New Roman" w:hAnsi="Times New Roman"/>
          <w:sz w:val="24"/>
          <w:szCs w:val="24"/>
        </w:rPr>
        <w:t>br</w:t>
      </w:r>
      <w:r w:rsidR="00FF6529">
        <w:rPr>
          <w:rFonts w:ascii="Times New Roman" w:hAnsi="Times New Roman"/>
          <w:sz w:val="24"/>
          <w:szCs w:val="24"/>
        </w:rPr>
        <w:t>ought</w:t>
      </w:r>
      <w:r w:rsidR="00FF6529" w:rsidRPr="004E6D87">
        <w:rPr>
          <w:rFonts w:ascii="Times New Roman" w:hAnsi="Times New Roman"/>
          <w:sz w:val="24"/>
          <w:szCs w:val="24"/>
        </w:rPr>
        <w:t xml:space="preserve"> </w:t>
      </w:r>
      <w:r w:rsidRPr="004E6D87">
        <w:rPr>
          <w:rFonts w:ascii="Times New Roman" w:hAnsi="Times New Roman"/>
          <w:sz w:val="24"/>
          <w:szCs w:val="24"/>
        </w:rPr>
        <w:t xml:space="preserve">a representative of each grade or agreed benchmarks to a </w:t>
      </w:r>
      <w:r>
        <w:rPr>
          <w:rFonts w:ascii="Times New Roman" w:hAnsi="Times New Roman"/>
          <w:sz w:val="24"/>
          <w:szCs w:val="24"/>
        </w:rPr>
        <w:t xml:space="preserve">team </w:t>
      </w:r>
      <w:r w:rsidRPr="004E6D87">
        <w:rPr>
          <w:rFonts w:ascii="Times New Roman" w:hAnsi="Times New Roman"/>
          <w:sz w:val="24"/>
          <w:szCs w:val="24"/>
        </w:rPr>
        <w:t xml:space="preserve">meeting. </w:t>
      </w:r>
      <w:r w:rsidR="00FF6529">
        <w:rPr>
          <w:rFonts w:ascii="Times New Roman" w:hAnsi="Times New Roman"/>
          <w:sz w:val="24"/>
          <w:szCs w:val="24"/>
        </w:rPr>
        <w:t>Although a variety of practices were identified, this was the most common notion and practice of moderation</w:t>
      </w:r>
      <w:r w:rsidR="00C56744">
        <w:rPr>
          <w:rFonts w:ascii="Times New Roman" w:hAnsi="Times New Roman"/>
          <w:sz w:val="24"/>
          <w:szCs w:val="24"/>
        </w:rPr>
        <w:t>, yet it also revealed many issues with moderation as a consensus forum rather than a ri</w:t>
      </w:r>
      <w:r w:rsidR="005C4C22">
        <w:rPr>
          <w:rFonts w:ascii="Times New Roman" w:hAnsi="Times New Roman"/>
          <w:sz w:val="24"/>
          <w:szCs w:val="24"/>
        </w:rPr>
        <w:t xml:space="preserve">gorous analysis of the </w:t>
      </w:r>
      <w:r w:rsidR="00C56744">
        <w:rPr>
          <w:rFonts w:ascii="Times New Roman" w:hAnsi="Times New Roman"/>
          <w:sz w:val="24"/>
          <w:szCs w:val="24"/>
        </w:rPr>
        <w:t>qualities that were being valued as indicative of a standard.</w:t>
      </w:r>
    </w:p>
    <w:p w14:paraId="4A966729" w14:textId="77777777" w:rsidR="00C56744" w:rsidRDefault="00C56744" w:rsidP="00BC0968">
      <w:pPr>
        <w:pStyle w:val="ListParagraph"/>
        <w:spacing w:after="0" w:line="240" w:lineRule="auto"/>
        <w:ind w:left="0" w:firstLine="360"/>
        <w:jc w:val="both"/>
        <w:rPr>
          <w:rFonts w:ascii="Times New Roman" w:hAnsi="Times New Roman"/>
          <w:sz w:val="24"/>
          <w:szCs w:val="24"/>
        </w:rPr>
      </w:pPr>
    </w:p>
    <w:p w14:paraId="07007C52" w14:textId="77777777" w:rsidR="00BF0701" w:rsidRDefault="00E21CCE" w:rsidP="00BC0968">
      <w:pPr>
        <w:pStyle w:val="ListParagraph"/>
        <w:spacing w:after="0" w:line="240" w:lineRule="auto"/>
        <w:ind w:left="0" w:firstLine="360"/>
        <w:jc w:val="both"/>
        <w:rPr>
          <w:rFonts w:ascii="Times New Roman" w:hAnsi="Times New Roman"/>
          <w:sz w:val="24"/>
          <w:szCs w:val="24"/>
        </w:rPr>
      </w:pPr>
      <w:r>
        <w:rPr>
          <w:noProof/>
          <w:lang w:val="en-US" w:eastAsia="en-US"/>
        </w:rPr>
        <w:drawing>
          <wp:anchor distT="0" distB="0" distL="114300" distR="114300" simplePos="0" relativeHeight="251660288" behindDoc="0" locked="0" layoutInCell="1" allowOverlap="1" wp14:anchorId="2B1E81CB" wp14:editId="4C661A31">
            <wp:simplePos x="0" y="0"/>
            <wp:positionH relativeFrom="column">
              <wp:posOffset>193040</wp:posOffset>
            </wp:positionH>
            <wp:positionV relativeFrom="paragraph">
              <wp:posOffset>180975</wp:posOffset>
            </wp:positionV>
            <wp:extent cx="5331460" cy="3573145"/>
            <wp:effectExtent l="19050" t="0" r="2540" b="0"/>
            <wp:wrapTopAndBottom/>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t="9239"/>
                    <a:stretch>
                      <a:fillRect/>
                    </a:stretch>
                  </pic:blipFill>
                  <pic:spPr bwMode="auto">
                    <a:xfrm>
                      <a:off x="0" y="0"/>
                      <a:ext cx="5331460" cy="3573145"/>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anchor>
        </w:drawing>
      </w:r>
      <w:r w:rsidR="00A277E6" w:rsidRPr="004E6D87">
        <w:rPr>
          <w:rFonts w:ascii="Times New Roman" w:hAnsi="Times New Roman"/>
          <w:sz w:val="24"/>
          <w:szCs w:val="24"/>
        </w:rPr>
        <w:t xml:space="preserve"> </w:t>
      </w:r>
    </w:p>
    <w:p w14:paraId="38AE02E6" w14:textId="77777777" w:rsidR="00BF0701" w:rsidRDefault="00BF0701" w:rsidP="00BC0968">
      <w:pPr>
        <w:pStyle w:val="ListParagraph"/>
        <w:spacing w:after="0" w:line="240" w:lineRule="auto"/>
        <w:ind w:left="0" w:firstLine="360"/>
        <w:jc w:val="both"/>
        <w:rPr>
          <w:rFonts w:ascii="Times New Roman" w:hAnsi="Times New Roman"/>
          <w:sz w:val="24"/>
          <w:szCs w:val="24"/>
        </w:rPr>
      </w:pPr>
    </w:p>
    <w:p w14:paraId="06B1F25F" w14:textId="77777777" w:rsidR="00BF0701" w:rsidRDefault="00BF0701" w:rsidP="00BC0968">
      <w:pPr>
        <w:pStyle w:val="ListParagraph"/>
        <w:spacing w:after="0" w:line="240" w:lineRule="auto"/>
        <w:ind w:left="0" w:firstLine="360"/>
        <w:jc w:val="both"/>
        <w:rPr>
          <w:rFonts w:ascii="Times New Roman" w:hAnsi="Times New Roman"/>
          <w:sz w:val="24"/>
          <w:szCs w:val="24"/>
        </w:rPr>
      </w:pPr>
    </w:p>
    <w:p w14:paraId="73ABDE8E" w14:textId="77777777" w:rsidR="003135E8" w:rsidRDefault="00BF0701" w:rsidP="0073050A">
      <w:pPr>
        <w:pStyle w:val="ListParagraph"/>
        <w:spacing w:after="0" w:line="240" w:lineRule="auto"/>
        <w:ind w:left="0" w:firstLine="360"/>
        <w:jc w:val="center"/>
        <w:rPr>
          <w:rFonts w:ascii="Times New Roman" w:hAnsi="Times New Roman"/>
          <w:sz w:val="24"/>
          <w:szCs w:val="24"/>
        </w:rPr>
      </w:pPr>
      <w:r w:rsidRPr="002759F6">
        <w:rPr>
          <w:rFonts w:ascii="Times New Roman" w:hAnsi="Times New Roman"/>
          <w:sz w:val="24"/>
          <w:szCs w:val="24"/>
        </w:rPr>
        <w:t>Figure</w:t>
      </w:r>
      <w:r>
        <w:rPr>
          <w:rFonts w:ascii="Times New Roman" w:hAnsi="Times New Roman"/>
          <w:sz w:val="24"/>
          <w:szCs w:val="24"/>
        </w:rPr>
        <w:t xml:space="preserve"> 1.</w:t>
      </w:r>
      <w:r w:rsidRPr="002759F6">
        <w:rPr>
          <w:rFonts w:ascii="Times New Roman" w:hAnsi="Times New Roman"/>
          <w:sz w:val="24"/>
          <w:szCs w:val="24"/>
        </w:rPr>
        <w:t xml:space="preserve"> </w:t>
      </w:r>
      <w:r w:rsidRPr="00394C27">
        <w:rPr>
          <w:rFonts w:ascii="Times New Roman" w:hAnsi="Times New Roman"/>
          <w:sz w:val="24"/>
          <w:szCs w:val="24"/>
        </w:rPr>
        <w:t>Moderation Practices in the Faculty of Education (2011</w:t>
      </w:r>
      <w:r>
        <w:rPr>
          <w:rFonts w:ascii="Times New Roman" w:hAnsi="Times New Roman"/>
          <w:sz w:val="24"/>
          <w:szCs w:val="24"/>
        </w:rPr>
        <w:t>)</w:t>
      </w:r>
    </w:p>
    <w:p w14:paraId="2385E8B2" w14:textId="77777777" w:rsidR="003135E8" w:rsidRPr="003135E8" w:rsidRDefault="003135E8" w:rsidP="00BC0968">
      <w:pPr>
        <w:pStyle w:val="ListParagraph"/>
        <w:spacing w:after="0" w:line="240" w:lineRule="auto"/>
        <w:ind w:left="0" w:firstLine="360"/>
        <w:jc w:val="both"/>
        <w:rPr>
          <w:rFonts w:ascii="Times New Roman" w:hAnsi="Times New Roman"/>
          <w:sz w:val="24"/>
          <w:szCs w:val="24"/>
        </w:rPr>
      </w:pPr>
    </w:p>
    <w:p w14:paraId="633CB8EC" w14:textId="77777777" w:rsidR="00704B22" w:rsidRPr="000C0670" w:rsidRDefault="00704B22" w:rsidP="00704B22">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lastRenderedPageBreak/>
        <w:t xml:space="preserve">In the fourth moderation practice </w:t>
      </w:r>
      <w:r w:rsidR="005C4C22">
        <w:rPr>
          <w:rFonts w:ascii="Times New Roman" w:hAnsi="Times New Roman"/>
          <w:sz w:val="24"/>
          <w:szCs w:val="24"/>
        </w:rPr>
        <w:t xml:space="preserve">that was </w:t>
      </w:r>
      <w:r>
        <w:rPr>
          <w:rFonts w:ascii="Times New Roman" w:hAnsi="Times New Roman"/>
          <w:sz w:val="24"/>
          <w:szCs w:val="24"/>
        </w:rPr>
        <w:t xml:space="preserve">identified, the unit coordinator acted as arbiter. In </w:t>
      </w:r>
      <w:r w:rsidR="008B3D92">
        <w:rPr>
          <w:rFonts w:ascii="Times New Roman" w:hAnsi="Times New Roman"/>
          <w:sz w:val="24"/>
          <w:szCs w:val="24"/>
        </w:rPr>
        <w:t>one</w:t>
      </w:r>
      <w:r>
        <w:rPr>
          <w:rFonts w:ascii="Times New Roman" w:hAnsi="Times New Roman"/>
          <w:sz w:val="24"/>
          <w:szCs w:val="24"/>
        </w:rPr>
        <w:t xml:space="preserve"> instance, </w:t>
      </w:r>
      <w:r w:rsidRPr="004E6D87">
        <w:rPr>
          <w:rFonts w:ascii="Times New Roman" w:hAnsi="Times New Roman"/>
          <w:sz w:val="24"/>
          <w:szCs w:val="24"/>
        </w:rPr>
        <w:t xml:space="preserve">the markers were not part of the teaching team and had no connection to the unit other than through the assessment item. The unit coordinator worked individually with </w:t>
      </w:r>
      <w:r w:rsidR="008B3D92">
        <w:rPr>
          <w:rFonts w:ascii="Times New Roman" w:hAnsi="Times New Roman"/>
          <w:sz w:val="24"/>
          <w:szCs w:val="24"/>
        </w:rPr>
        <w:t xml:space="preserve">the </w:t>
      </w:r>
      <w:r w:rsidRPr="004E6D87">
        <w:rPr>
          <w:rFonts w:ascii="Times New Roman" w:hAnsi="Times New Roman"/>
          <w:sz w:val="24"/>
          <w:szCs w:val="24"/>
        </w:rPr>
        <w:t>markers on a continuous basis with frequent checking of student work. The focus was on consistency and fairness.</w:t>
      </w:r>
      <w:r>
        <w:rPr>
          <w:rFonts w:ascii="Times New Roman" w:hAnsi="Times New Roman"/>
          <w:sz w:val="24"/>
          <w:szCs w:val="24"/>
        </w:rPr>
        <w:t xml:space="preserve"> </w:t>
      </w:r>
      <w:r w:rsidRPr="004E6D87">
        <w:rPr>
          <w:rFonts w:ascii="Times New Roman" w:hAnsi="Times New Roman"/>
          <w:sz w:val="24"/>
          <w:szCs w:val="24"/>
        </w:rPr>
        <w:t>In another instance, the teaching team were asked to su</w:t>
      </w:r>
      <w:r>
        <w:rPr>
          <w:rFonts w:ascii="Times New Roman" w:hAnsi="Times New Roman"/>
          <w:sz w:val="24"/>
          <w:szCs w:val="24"/>
        </w:rPr>
        <w:t>bmit</w:t>
      </w:r>
      <w:r w:rsidR="008B3D92">
        <w:rPr>
          <w:rFonts w:ascii="Times New Roman" w:hAnsi="Times New Roman"/>
          <w:sz w:val="24"/>
          <w:szCs w:val="24"/>
        </w:rPr>
        <w:t xml:space="preserve"> a spreadsheet of results to the unit coordinator who</w:t>
      </w:r>
      <w:r>
        <w:rPr>
          <w:rFonts w:ascii="Times New Roman" w:hAnsi="Times New Roman"/>
          <w:sz w:val="24"/>
          <w:szCs w:val="24"/>
        </w:rPr>
        <w:t xml:space="preserve"> then perused the distribution of the awarded grades. The focus of this practice was </w:t>
      </w:r>
      <w:r w:rsidRPr="004E6D87">
        <w:rPr>
          <w:rFonts w:ascii="Times New Roman" w:hAnsi="Times New Roman"/>
          <w:sz w:val="24"/>
          <w:szCs w:val="24"/>
        </w:rPr>
        <w:t>on the</w:t>
      </w:r>
      <w:r w:rsidRPr="00BF0701">
        <w:rPr>
          <w:rFonts w:ascii="Times New Roman" w:hAnsi="Times New Roman"/>
          <w:sz w:val="24"/>
          <w:szCs w:val="24"/>
        </w:rPr>
        <w:t xml:space="preserve"> </w:t>
      </w:r>
      <w:r w:rsidRPr="004E6D87">
        <w:rPr>
          <w:rFonts w:ascii="Times New Roman" w:hAnsi="Times New Roman"/>
          <w:sz w:val="24"/>
          <w:szCs w:val="24"/>
        </w:rPr>
        <w:t>achievement of a normative outcome (bell curve)</w:t>
      </w:r>
      <w:r>
        <w:rPr>
          <w:rFonts w:ascii="Times New Roman" w:hAnsi="Times New Roman"/>
          <w:sz w:val="24"/>
          <w:szCs w:val="24"/>
        </w:rPr>
        <w:t xml:space="preserve"> rather than on examining the quality of student work.</w:t>
      </w:r>
      <w:r w:rsidRPr="003135E8">
        <w:rPr>
          <w:rFonts w:ascii="Times New Roman" w:hAnsi="Times New Roman"/>
          <w:bCs/>
          <w:sz w:val="24"/>
          <w:szCs w:val="24"/>
        </w:rPr>
        <w:t xml:space="preserve"> </w:t>
      </w:r>
      <w:r w:rsidRPr="000C0670">
        <w:rPr>
          <w:rFonts w:ascii="Times New Roman" w:hAnsi="Times New Roman"/>
          <w:bCs/>
          <w:sz w:val="24"/>
          <w:szCs w:val="24"/>
        </w:rPr>
        <w:t>The</w:t>
      </w:r>
      <w:r>
        <w:rPr>
          <w:rFonts w:ascii="Times New Roman" w:hAnsi="Times New Roman"/>
          <w:bCs/>
          <w:sz w:val="24"/>
          <w:szCs w:val="24"/>
        </w:rPr>
        <w:t xml:space="preserve"> </w:t>
      </w:r>
      <w:r w:rsidR="005C4C22">
        <w:rPr>
          <w:rFonts w:ascii="Times New Roman" w:hAnsi="Times New Roman"/>
          <w:bCs/>
          <w:sz w:val="24"/>
          <w:szCs w:val="24"/>
        </w:rPr>
        <w:t>final example was the moderation of</w:t>
      </w:r>
      <w:r>
        <w:rPr>
          <w:rFonts w:ascii="Times New Roman" w:hAnsi="Times New Roman"/>
          <w:bCs/>
          <w:sz w:val="24"/>
          <w:szCs w:val="24"/>
        </w:rPr>
        <w:t xml:space="preserve"> the “top</w:t>
      </w:r>
      <w:r w:rsidRPr="000C0670">
        <w:rPr>
          <w:rFonts w:ascii="Times New Roman" w:hAnsi="Times New Roman"/>
          <w:bCs/>
          <w:sz w:val="24"/>
          <w:szCs w:val="24"/>
        </w:rPr>
        <w:t>”</w:t>
      </w:r>
      <w:r>
        <w:rPr>
          <w:rFonts w:ascii="Times New Roman" w:hAnsi="Times New Roman"/>
          <w:bCs/>
          <w:sz w:val="24"/>
          <w:szCs w:val="24"/>
        </w:rPr>
        <w:t xml:space="preserve"> grade</w:t>
      </w:r>
      <w:r w:rsidR="005C4C22">
        <w:rPr>
          <w:rFonts w:ascii="Times New Roman" w:hAnsi="Times New Roman"/>
          <w:bCs/>
          <w:sz w:val="24"/>
          <w:szCs w:val="24"/>
        </w:rPr>
        <w:t>s</w:t>
      </w:r>
      <w:r>
        <w:rPr>
          <w:rFonts w:ascii="Times New Roman" w:hAnsi="Times New Roman"/>
          <w:bCs/>
          <w:sz w:val="24"/>
          <w:szCs w:val="24"/>
        </w:rPr>
        <w:t xml:space="preserve">, </w:t>
      </w:r>
      <w:r w:rsidRPr="000C0670">
        <w:rPr>
          <w:rFonts w:ascii="Times New Roman" w:hAnsi="Times New Roman"/>
          <w:bCs/>
          <w:sz w:val="24"/>
          <w:szCs w:val="24"/>
        </w:rPr>
        <w:t>t</w:t>
      </w:r>
      <w:r>
        <w:rPr>
          <w:rFonts w:ascii="Times New Roman" w:hAnsi="Times New Roman"/>
          <w:bCs/>
          <w:sz w:val="24"/>
          <w:szCs w:val="24"/>
        </w:rPr>
        <w:t>he “fail</w:t>
      </w:r>
      <w:r w:rsidR="005C4C22">
        <w:rPr>
          <w:rFonts w:ascii="Times New Roman" w:hAnsi="Times New Roman"/>
          <w:bCs/>
          <w:sz w:val="24"/>
          <w:szCs w:val="24"/>
        </w:rPr>
        <w:t>s,” and the “borderline”</w:t>
      </w:r>
      <w:r w:rsidRPr="000C0670">
        <w:rPr>
          <w:rFonts w:ascii="Times New Roman" w:hAnsi="Times New Roman"/>
          <w:bCs/>
          <w:sz w:val="24"/>
          <w:szCs w:val="24"/>
        </w:rPr>
        <w:t xml:space="preserve"> </w:t>
      </w:r>
      <w:r w:rsidR="008B3D92">
        <w:rPr>
          <w:rFonts w:ascii="Times New Roman" w:hAnsi="Times New Roman"/>
          <w:bCs/>
          <w:sz w:val="24"/>
          <w:szCs w:val="24"/>
        </w:rPr>
        <w:t>grades</w:t>
      </w:r>
      <w:r w:rsidRPr="000C0670">
        <w:rPr>
          <w:rFonts w:ascii="Times New Roman" w:hAnsi="Times New Roman"/>
          <w:bCs/>
          <w:sz w:val="24"/>
          <w:szCs w:val="24"/>
        </w:rPr>
        <w:t xml:space="preserve"> </w:t>
      </w:r>
      <w:r w:rsidR="005C4C22">
        <w:rPr>
          <w:rFonts w:ascii="Times New Roman" w:hAnsi="Times New Roman"/>
          <w:bCs/>
          <w:sz w:val="24"/>
          <w:szCs w:val="24"/>
        </w:rPr>
        <w:t>where the</w:t>
      </w:r>
      <w:r>
        <w:rPr>
          <w:rFonts w:ascii="Times New Roman" w:hAnsi="Times New Roman"/>
          <w:bCs/>
          <w:sz w:val="24"/>
          <w:szCs w:val="24"/>
        </w:rPr>
        <w:t xml:space="preserve"> </w:t>
      </w:r>
      <w:r w:rsidR="005C4C22" w:rsidRPr="000C0670">
        <w:rPr>
          <w:rFonts w:ascii="Times New Roman" w:hAnsi="Times New Roman"/>
          <w:bCs/>
          <w:sz w:val="24"/>
          <w:szCs w:val="24"/>
        </w:rPr>
        <w:t xml:space="preserve">peer tutor or the unit coordinator </w:t>
      </w:r>
      <w:r w:rsidRPr="000C0670">
        <w:rPr>
          <w:rFonts w:ascii="Times New Roman" w:hAnsi="Times New Roman"/>
          <w:bCs/>
          <w:sz w:val="24"/>
          <w:szCs w:val="24"/>
        </w:rPr>
        <w:t xml:space="preserve">“signed off” </w:t>
      </w:r>
      <w:r w:rsidR="008B3D92">
        <w:rPr>
          <w:rFonts w:ascii="Times New Roman" w:hAnsi="Times New Roman"/>
          <w:bCs/>
          <w:sz w:val="24"/>
          <w:szCs w:val="24"/>
        </w:rPr>
        <w:t>on the awarded grades</w:t>
      </w:r>
      <w:r w:rsidRPr="000C0670">
        <w:rPr>
          <w:rFonts w:ascii="Times New Roman" w:hAnsi="Times New Roman"/>
          <w:bCs/>
          <w:sz w:val="24"/>
          <w:szCs w:val="24"/>
        </w:rPr>
        <w:t>.</w:t>
      </w:r>
      <w:r w:rsidRPr="00704B22">
        <w:rPr>
          <w:rFonts w:ascii="Times New Roman" w:hAnsi="Times New Roman"/>
          <w:bCs/>
          <w:sz w:val="24"/>
          <w:szCs w:val="24"/>
        </w:rPr>
        <w:t xml:space="preserve"> </w:t>
      </w:r>
    </w:p>
    <w:p w14:paraId="2B8F21C8" w14:textId="77777777" w:rsidR="00704B22" w:rsidRPr="00BF6358" w:rsidRDefault="00704B22" w:rsidP="00704B22">
      <w:pPr>
        <w:pStyle w:val="ListParagraph"/>
        <w:spacing w:after="0" w:line="240" w:lineRule="auto"/>
        <w:ind w:left="0"/>
        <w:jc w:val="both"/>
        <w:rPr>
          <w:rFonts w:ascii="Times New Roman" w:hAnsi="Times New Roman"/>
          <w:sz w:val="24"/>
          <w:szCs w:val="24"/>
        </w:rPr>
      </w:pPr>
    </w:p>
    <w:p w14:paraId="2D0FCCA6" w14:textId="77777777" w:rsidR="00704B22" w:rsidRDefault="00C56744" w:rsidP="00704B22">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The</w:t>
      </w:r>
      <w:r w:rsidR="004B1DBF">
        <w:rPr>
          <w:rFonts w:ascii="Times New Roman" w:hAnsi="Times New Roman" w:cs="Times New Roman"/>
          <w:bCs/>
          <w:sz w:val="24"/>
          <w:szCs w:val="24"/>
        </w:rPr>
        <w:t xml:space="preserve"> moderati</w:t>
      </w:r>
      <w:r>
        <w:rPr>
          <w:rFonts w:ascii="Times New Roman" w:hAnsi="Times New Roman" w:cs="Times New Roman"/>
          <w:bCs/>
          <w:sz w:val="24"/>
          <w:szCs w:val="24"/>
        </w:rPr>
        <w:t>o</w:t>
      </w:r>
      <w:r w:rsidR="004B1DBF">
        <w:rPr>
          <w:rFonts w:ascii="Times New Roman" w:hAnsi="Times New Roman" w:cs="Times New Roman"/>
          <w:bCs/>
          <w:sz w:val="24"/>
          <w:szCs w:val="24"/>
        </w:rPr>
        <w:t xml:space="preserve">n </w:t>
      </w:r>
      <w:r>
        <w:rPr>
          <w:rFonts w:ascii="Times New Roman" w:hAnsi="Times New Roman" w:cs="Times New Roman"/>
          <w:bCs/>
          <w:sz w:val="24"/>
          <w:szCs w:val="24"/>
        </w:rPr>
        <w:t xml:space="preserve">of </w:t>
      </w:r>
      <w:r w:rsidR="00072AA8" w:rsidRPr="003135E8">
        <w:rPr>
          <w:rFonts w:ascii="Times New Roman" w:hAnsi="Times New Roman" w:cs="Times New Roman"/>
          <w:bCs/>
          <w:sz w:val="24"/>
          <w:szCs w:val="24"/>
        </w:rPr>
        <w:t>oral presentations and examinations</w:t>
      </w:r>
      <w:r w:rsidR="004B1DBF">
        <w:rPr>
          <w:rFonts w:ascii="Times New Roman" w:hAnsi="Times New Roman" w:cs="Times New Roman"/>
          <w:bCs/>
          <w:sz w:val="24"/>
          <w:szCs w:val="24"/>
        </w:rPr>
        <w:t xml:space="preserve"> were</w:t>
      </w:r>
      <w:r w:rsidR="00D00E22">
        <w:rPr>
          <w:rFonts w:ascii="Times New Roman" w:hAnsi="Times New Roman" w:cs="Times New Roman"/>
          <w:bCs/>
          <w:sz w:val="24"/>
          <w:szCs w:val="24"/>
        </w:rPr>
        <w:t xml:space="preserve"> identified </w:t>
      </w:r>
      <w:r>
        <w:rPr>
          <w:rFonts w:ascii="Times New Roman" w:hAnsi="Times New Roman" w:cs="Times New Roman"/>
          <w:bCs/>
          <w:sz w:val="24"/>
          <w:szCs w:val="24"/>
        </w:rPr>
        <w:t xml:space="preserve">by the participants </w:t>
      </w:r>
      <w:r w:rsidR="00D00E22">
        <w:rPr>
          <w:rFonts w:ascii="Times New Roman" w:hAnsi="Times New Roman" w:cs="Times New Roman"/>
          <w:bCs/>
          <w:sz w:val="24"/>
          <w:szCs w:val="24"/>
        </w:rPr>
        <w:t>as especially p</w:t>
      </w:r>
      <w:r w:rsidR="004B1DBF">
        <w:rPr>
          <w:rFonts w:ascii="Times New Roman" w:hAnsi="Times New Roman" w:cs="Times New Roman"/>
          <w:bCs/>
          <w:sz w:val="24"/>
          <w:szCs w:val="24"/>
        </w:rPr>
        <w:t>roblematic</w:t>
      </w:r>
      <w:r w:rsidR="004E1ED0">
        <w:rPr>
          <w:rFonts w:ascii="Times New Roman" w:hAnsi="Times New Roman" w:cs="Times New Roman"/>
          <w:bCs/>
          <w:sz w:val="24"/>
          <w:szCs w:val="24"/>
        </w:rPr>
        <w:t xml:space="preserve"> to moderate</w:t>
      </w:r>
      <w:r w:rsidR="00072AA8" w:rsidRPr="003135E8">
        <w:rPr>
          <w:rFonts w:ascii="Times New Roman" w:hAnsi="Times New Roman" w:cs="Times New Roman"/>
          <w:bCs/>
          <w:sz w:val="24"/>
          <w:szCs w:val="24"/>
        </w:rPr>
        <w:t xml:space="preserve">. To counter problems in moderating oral presentations, </w:t>
      </w:r>
      <w:r w:rsidR="0073050A">
        <w:rPr>
          <w:rFonts w:ascii="Times New Roman" w:hAnsi="Times New Roman" w:cs="Times New Roman"/>
          <w:bCs/>
          <w:sz w:val="24"/>
          <w:szCs w:val="24"/>
        </w:rPr>
        <w:t xml:space="preserve">participants </w:t>
      </w:r>
      <w:r w:rsidR="004848D4">
        <w:rPr>
          <w:rFonts w:ascii="Times New Roman" w:hAnsi="Times New Roman" w:cs="Times New Roman"/>
          <w:bCs/>
          <w:sz w:val="24"/>
          <w:szCs w:val="24"/>
        </w:rPr>
        <w:t>discussed efforts to include</w:t>
      </w:r>
      <w:r w:rsidR="0073050A">
        <w:rPr>
          <w:rFonts w:ascii="Times New Roman" w:hAnsi="Times New Roman" w:cs="Times New Roman"/>
          <w:bCs/>
          <w:sz w:val="24"/>
          <w:szCs w:val="24"/>
        </w:rPr>
        <w:t xml:space="preserve"> </w:t>
      </w:r>
      <w:r w:rsidR="00072AA8" w:rsidRPr="003135E8">
        <w:rPr>
          <w:rFonts w:ascii="Times New Roman" w:hAnsi="Times New Roman" w:cs="Times New Roman"/>
          <w:bCs/>
          <w:sz w:val="24"/>
          <w:szCs w:val="24"/>
        </w:rPr>
        <w:t xml:space="preserve">more than one of the teaching team </w:t>
      </w:r>
      <w:r w:rsidR="004848D4" w:rsidRPr="003135E8">
        <w:rPr>
          <w:rFonts w:ascii="Times New Roman" w:hAnsi="Times New Roman" w:cs="Times New Roman"/>
          <w:bCs/>
          <w:sz w:val="24"/>
          <w:szCs w:val="24"/>
        </w:rPr>
        <w:t>observ</w:t>
      </w:r>
      <w:r w:rsidR="004848D4">
        <w:rPr>
          <w:rFonts w:ascii="Times New Roman" w:hAnsi="Times New Roman" w:cs="Times New Roman"/>
          <w:bCs/>
          <w:sz w:val="24"/>
          <w:szCs w:val="24"/>
        </w:rPr>
        <w:t>ing</w:t>
      </w:r>
      <w:r w:rsidR="004848D4" w:rsidRPr="003135E8">
        <w:rPr>
          <w:rFonts w:ascii="Times New Roman" w:hAnsi="Times New Roman" w:cs="Times New Roman"/>
          <w:bCs/>
          <w:sz w:val="24"/>
          <w:szCs w:val="24"/>
        </w:rPr>
        <w:t xml:space="preserve"> </w:t>
      </w:r>
      <w:r w:rsidR="00072AA8" w:rsidRPr="003135E8">
        <w:rPr>
          <w:rFonts w:ascii="Times New Roman" w:hAnsi="Times New Roman" w:cs="Times New Roman"/>
          <w:bCs/>
          <w:sz w:val="24"/>
          <w:szCs w:val="24"/>
        </w:rPr>
        <w:t>the presentation</w:t>
      </w:r>
      <w:r w:rsidR="004848D4">
        <w:rPr>
          <w:rFonts w:ascii="Times New Roman" w:hAnsi="Times New Roman" w:cs="Times New Roman"/>
          <w:bCs/>
          <w:sz w:val="24"/>
          <w:szCs w:val="24"/>
        </w:rPr>
        <w:t xml:space="preserve">, as well as </w:t>
      </w:r>
      <w:r w:rsidR="004848D4" w:rsidRPr="003135E8">
        <w:rPr>
          <w:rFonts w:ascii="Times New Roman" w:hAnsi="Times New Roman" w:cs="Times New Roman"/>
          <w:bCs/>
          <w:sz w:val="24"/>
          <w:szCs w:val="24"/>
        </w:rPr>
        <w:t>record</w:t>
      </w:r>
      <w:r w:rsidR="004848D4">
        <w:rPr>
          <w:rFonts w:ascii="Times New Roman" w:hAnsi="Times New Roman" w:cs="Times New Roman"/>
          <w:bCs/>
          <w:sz w:val="24"/>
          <w:szCs w:val="24"/>
        </w:rPr>
        <w:t>ing</w:t>
      </w:r>
      <w:r w:rsidR="004848D4" w:rsidRPr="003135E8">
        <w:rPr>
          <w:rFonts w:ascii="Times New Roman" w:hAnsi="Times New Roman" w:cs="Times New Roman"/>
          <w:bCs/>
          <w:sz w:val="24"/>
          <w:szCs w:val="24"/>
        </w:rPr>
        <w:t xml:space="preserve"> </w:t>
      </w:r>
      <w:r w:rsidR="00072AA8" w:rsidRPr="003135E8">
        <w:rPr>
          <w:rFonts w:ascii="Times New Roman" w:hAnsi="Times New Roman" w:cs="Times New Roman"/>
          <w:bCs/>
          <w:sz w:val="24"/>
          <w:szCs w:val="24"/>
        </w:rPr>
        <w:t>it</w:t>
      </w:r>
      <w:r w:rsidR="004B1DBF">
        <w:rPr>
          <w:rFonts w:ascii="Times New Roman" w:hAnsi="Times New Roman" w:cs="Times New Roman"/>
          <w:bCs/>
          <w:sz w:val="24"/>
          <w:szCs w:val="24"/>
        </w:rPr>
        <w:t xml:space="preserve"> for later consideration</w:t>
      </w:r>
      <w:r w:rsidR="00072AA8" w:rsidRPr="003135E8">
        <w:rPr>
          <w:rFonts w:ascii="Times New Roman" w:hAnsi="Times New Roman" w:cs="Times New Roman"/>
          <w:bCs/>
          <w:sz w:val="24"/>
          <w:szCs w:val="24"/>
        </w:rPr>
        <w:t xml:space="preserve">. </w:t>
      </w:r>
      <w:r w:rsidR="004848D4">
        <w:rPr>
          <w:rFonts w:ascii="Times New Roman" w:hAnsi="Times New Roman" w:cs="Times New Roman"/>
          <w:bCs/>
          <w:sz w:val="24"/>
          <w:szCs w:val="24"/>
        </w:rPr>
        <w:t>Most of the participants discusse</w:t>
      </w:r>
      <w:r w:rsidR="000713B3">
        <w:rPr>
          <w:rFonts w:ascii="Times New Roman" w:hAnsi="Times New Roman" w:cs="Times New Roman"/>
          <w:bCs/>
          <w:sz w:val="24"/>
          <w:szCs w:val="24"/>
        </w:rPr>
        <w:t>d</w:t>
      </w:r>
      <w:r w:rsidR="004848D4">
        <w:rPr>
          <w:rFonts w:ascii="Times New Roman" w:hAnsi="Times New Roman" w:cs="Times New Roman"/>
          <w:bCs/>
          <w:sz w:val="24"/>
          <w:szCs w:val="24"/>
        </w:rPr>
        <w:t xml:space="preserve"> taking d</w:t>
      </w:r>
      <w:r w:rsidR="00072AA8" w:rsidRPr="003135E8">
        <w:rPr>
          <w:rFonts w:ascii="Times New Roman" w:hAnsi="Times New Roman" w:cs="Times New Roman"/>
          <w:bCs/>
          <w:sz w:val="24"/>
          <w:szCs w:val="24"/>
        </w:rPr>
        <w:t xml:space="preserve">etailed notes </w:t>
      </w:r>
      <w:r w:rsidR="00D00E22">
        <w:rPr>
          <w:rFonts w:ascii="Times New Roman" w:hAnsi="Times New Roman" w:cs="Times New Roman"/>
          <w:bCs/>
          <w:sz w:val="24"/>
          <w:szCs w:val="24"/>
        </w:rPr>
        <w:t>during</w:t>
      </w:r>
      <w:r w:rsidR="00072AA8" w:rsidRPr="003135E8">
        <w:rPr>
          <w:rFonts w:ascii="Times New Roman" w:hAnsi="Times New Roman" w:cs="Times New Roman"/>
          <w:bCs/>
          <w:sz w:val="24"/>
          <w:szCs w:val="24"/>
        </w:rPr>
        <w:t xml:space="preserve"> presentation</w:t>
      </w:r>
      <w:r w:rsidR="00D00E22">
        <w:rPr>
          <w:rFonts w:ascii="Times New Roman" w:hAnsi="Times New Roman" w:cs="Times New Roman"/>
          <w:bCs/>
          <w:sz w:val="24"/>
          <w:szCs w:val="24"/>
        </w:rPr>
        <w:t>s</w:t>
      </w:r>
      <w:r w:rsidR="00072AA8" w:rsidRPr="003135E8">
        <w:rPr>
          <w:rFonts w:ascii="Times New Roman" w:hAnsi="Times New Roman" w:cs="Times New Roman"/>
          <w:bCs/>
          <w:sz w:val="24"/>
          <w:szCs w:val="24"/>
        </w:rPr>
        <w:t xml:space="preserve"> and </w:t>
      </w:r>
      <w:r w:rsidR="004848D4">
        <w:rPr>
          <w:rFonts w:ascii="Times New Roman" w:hAnsi="Times New Roman" w:cs="Times New Roman"/>
          <w:bCs/>
          <w:sz w:val="24"/>
          <w:szCs w:val="24"/>
        </w:rPr>
        <w:t xml:space="preserve">stated that </w:t>
      </w:r>
      <w:r w:rsidR="00072AA8" w:rsidRPr="003135E8">
        <w:rPr>
          <w:rFonts w:ascii="Times New Roman" w:hAnsi="Times New Roman" w:cs="Times New Roman"/>
          <w:bCs/>
          <w:sz w:val="24"/>
          <w:szCs w:val="24"/>
        </w:rPr>
        <w:t>well-constructed criteria further assisted with this process.  Exam</w:t>
      </w:r>
      <w:r w:rsidR="00110435">
        <w:rPr>
          <w:rFonts w:ascii="Times New Roman" w:hAnsi="Times New Roman" w:cs="Times New Roman"/>
          <w:bCs/>
          <w:sz w:val="24"/>
          <w:szCs w:val="24"/>
        </w:rPr>
        <w:t>ination</w:t>
      </w:r>
      <w:r w:rsidR="00072AA8" w:rsidRPr="003135E8">
        <w:rPr>
          <w:rFonts w:ascii="Times New Roman" w:hAnsi="Times New Roman" w:cs="Times New Roman"/>
          <w:bCs/>
          <w:sz w:val="24"/>
          <w:szCs w:val="24"/>
        </w:rPr>
        <w:t xml:space="preserve">s were not typically moderated </w:t>
      </w:r>
      <w:r w:rsidR="00110435">
        <w:rPr>
          <w:rFonts w:ascii="Times New Roman" w:hAnsi="Times New Roman" w:cs="Times New Roman"/>
          <w:bCs/>
          <w:sz w:val="24"/>
          <w:szCs w:val="24"/>
        </w:rPr>
        <w:t xml:space="preserve">with the reason given that the timeframe for </w:t>
      </w:r>
      <w:r w:rsidR="00072AA8" w:rsidRPr="003135E8">
        <w:rPr>
          <w:rFonts w:ascii="Times New Roman" w:hAnsi="Times New Roman" w:cs="Times New Roman"/>
          <w:bCs/>
          <w:sz w:val="24"/>
          <w:szCs w:val="24"/>
        </w:rPr>
        <w:t>completing and submitting final grades</w:t>
      </w:r>
      <w:r w:rsidR="00110435">
        <w:rPr>
          <w:rFonts w:ascii="Times New Roman" w:hAnsi="Times New Roman" w:cs="Times New Roman"/>
          <w:bCs/>
          <w:sz w:val="24"/>
          <w:szCs w:val="24"/>
        </w:rPr>
        <w:t xml:space="preserve"> was too short. </w:t>
      </w:r>
      <w:r w:rsidR="00072AA8" w:rsidRPr="003135E8">
        <w:rPr>
          <w:rFonts w:ascii="Times New Roman" w:hAnsi="Times New Roman" w:cs="Times New Roman"/>
          <w:bCs/>
          <w:sz w:val="24"/>
          <w:szCs w:val="24"/>
        </w:rPr>
        <w:t xml:space="preserve">Where moderation </w:t>
      </w:r>
      <w:r w:rsidR="00110435">
        <w:rPr>
          <w:rFonts w:ascii="Times New Roman" w:hAnsi="Times New Roman" w:cs="Times New Roman"/>
          <w:bCs/>
          <w:sz w:val="24"/>
          <w:szCs w:val="24"/>
        </w:rPr>
        <w:t xml:space="preserve">of examinations </w:t>
      </w:r>
      <w:r w:rsidR="00072AA8" w:rsidRPr="003135E8">
        <w:rPr>
          <w:rFonts w:ascii="Times New Roman" w:hAnsi="Times New Roman" w:cs="Times New Roman"/>
          <w:bCs/>
          <w:sz w:val="24"/>
          <w:szCs w:val="24"/>
        </w:rPr>
        <w:t>did occur, it took the form of double marking of “failing” students’ scripts. It would seem</w:t>
      </w:r>
      <w:r w:rsidR="00D00E22">
        <w:rPr>
          <w:rFonts w:ascii="Times New Roman" w:hAnsi="Times New Roman" w:cs="Times New Roman"/>
          <w:bCs/>
          <w:sz w:val="24"/>
          <w:szCs w:val="24"/>
        </w:rPr>
        <w:t xml:space="preserve"> also</w:t>
      </w:r>
      <w:r w:rsidR="00072AA8" w:rsidRPr="003135E8">
        <w:rPr>
          <w:rFonts w:ascii="Times New Roman" w:hAnsi="Times New Roman" w:cs="Times New Roman"/>
          <w:bCs/>
          <w:sz w:val="24"/>
          <w:szCs w:val="24"/>
        </w:rPr>
        <w:t xml:space="preserve"> that moderation was on the assessment item, that is, the exam questions rather than </w:t>
      </w:r>
      <w:r w:rsidR="004E1ED0">
        <w:rPr>
          <w:rFonts w:ascii="Times New Roman" w:hAnsi="Times New Roman" w:cs="Times New Roman"/>
          <w:bCs/>
          <w:sz w:val="24"/>
          <w:szCs w:val="24"/>
        </w:rPr>
        <w:t>focussing discussions on</w:t>
      </w:r>
      <w:r w:rsidR="00110435">
        <w:rPr>
          <w:rFonts w:ascii="Times New Roman" w:hAnsi="Times New Roman" w:cs="Times New Roman"/>
          <w:bCs/>
          <w:sz w:val="24"/>
          <w:szCs w:val="24"/>
        </w:rPr>
        <w:t xml:space="preserve"> </w:t>
      </w:r>
      <w:r w:rsidR="004848D4">
        <w:rPr>
          <w:rFonts w:ascii="Times New Roman" w:hAnsi="Times New Roman" w:cs="Times New Roman"/>
          <w:bCs/>
          <w:sz w:val="24"/>
          <w:szCs w:val="24"/>
        </w:rPr>
        <w:t xml:space="preserve">the </w:t>
      </w:r>
      <w:r w:rsidR="00110435">
        <w:rPr>
          <w:rFonts w:ascii="Times New Roman" w:hAnsi="Times New Roman" w:cs="Times New Roman"/>
          <w:bCs/>
          <w:sz w:val="24"/>
          <w:szCs w:val="24"/>
        </w:rPr>
        <w:t xml:space="preserve">qualities </w:t>
      </w:r>
      <w:r w:rsidR="004848D4">
        <w:rPr>
          <w:rFonts w:ascii="Times New Roman" w:hAnsi="Times New Roman" w:cs="Times New Roman"/>
          <w:bCs/>
          <w:sz w:val="24"/>
          <w:szCs w:val="24"/>
        </w:rPr>
        <w:t xml:space="preserve">within </w:t>
      </w:r>
      <w:r w:rsidR="0073050A">
        <w:rPr>
          <w:rFonts w:ascii="Times New Roman" w:hAnsi="Times New Roman" w:cs="Times New Roman"/>
          <w:bCs/>
          <w:sz w:val="24"/>
          <w:szCs w:val="24"/>
        </w:rPr>
        <w:t>student responses.</w:t>
      </w:r>
      <w:r w:rsidR="004848D4">
        <w:rPr>
          <w:rFonts w:ascii="Times New Roman" w:hAnsi="Times New Roman" w:cs="Times New Roman"/>
          <w:bCs/>
          <w:sz w:val="24"/>
          <w:szCs w:val="24"/>
        </w:rPr>
        <w:t xml:space="preserve"> Detailed marking guides were also provided to teaching teams to assist with marking examinations.</w:t>
      </w:r>
      <w:r w:rsidR="00704B22" w:rsidRPr="00704B22">
        <w:rPr>
          <w:rFonts w:ascii="Times New Roman" w:hAnsi="Times New Roman" w:cs="Times New Roman"/>
          <w:bCs/>
          <w:sz w:val="24"/>
          <w:szCs w:val="24"/>
        </w:rPr>
        <w:t xml:space="preserve"> </w:t>
      </w:r>
    </w:p>
    <w:p w14:paraId="522AD1B9" w14:textId="77777777" w:rsidR="00704B22" w:rsidRDefault="00704B22" w:rsidP="00704B22">
      <w:pPr>
        <w:spacing w:after="0" w:line="240" w:lineRule="auto"/>
        <w:jc w:val="both"/>
        <w:rPr>
          <w:rFonts w:ascii="Times New Roman" w:hAnsi="Times New Roman" w:cs="Times New Roman"/>
          <w:bCs/>
          <w:sz w:val="24"/>
          <w:szCs w:val="24"/>
        </w:rPr>
      </w:pPr>
    </w:p>
    <w:p w14:paraId="4FBC82BE" w14:textId="77777777" w:rsidR="0073050A" w:rsidRDefault="0073050A" w:rsidP="00704B22">
      <w:pPr>
        <w:spacing w:after="0" w:line="240" w:lineRule="auto"/>
        <w:ind w:firstLine="360"/>
        <w:jc w:val="both"/>
        <w:rPr>
          <w:rFonts w:ascii="Times New Roman" w:hAnsi="Times New Roman" w:cs="Times New Roman"/>
          <w:bCs/>
          <w:sz w:val="24"/>
          <w:szCs w:val="24"/>
        </w:rPr>
      </w:pPr>
      <w:r w:rsidRPr="004E1ED0">
        <w:rPr>
          <w:rFonts w:ascii="Times New Roman" w:hAnsi="Times New Roman" w:cs="Times New Roman"/>
          <w:sz w:val="24"/>
          <w:szCs w:val="24"/>
        </w:rPr>
        <w:t xml:space="preserve">The clarity of assessment criteria was identified as a critical element in the moderation process. In </w:t>
      </w:r>
      <w:r w:rsidR="004848D4">
        <w:rPr>
          <w:rFonts w:ascii="Times New Roman" w:hAnsi="Times New Roman" w:cs="Times New Roman"/>
          <w:sz w:val="24"/>
          <w:szCs w:val="24"/>
        </w:rPr>
        <w:t xml:space="preserve">the </w:t>
      </w:r>
      <w:r w:rsidRPr="004E1ED0">
        <w:rPr>
          <w:rFonts w:ascii="Times New Roman" w:hAnsi="Times New Roman" w:cs="Times New Roman"/>
          <w:sz w:val="24"/>
          <w:szCs w:val="24"/>
        </w:rPr>
        <w:t xml:space="preserve">larger units, the ramifications of ambiguous or poorly constructed criteria for assessment were significant and impacted on both </w:t>
      </w:r>
      <w:r w:rsidR="004848D4">
        <w:rPr>
          <w:rFonts w:ascii="Times New Roman" w:hAnsi="Times New Roman" w:cs="Times New Roman"/>
          <w:sz w:val="24"/>
          <w:szCs w:val="24"/>
        </w:rPr>
        <w:t xml:space="preserve">the </w:t>
      </w:r>
      <w:r w:rsidRPr="004E1ED0">
        <w:rPr>
          <w:rFonts w:ascii="Times New Roman" w:hAnsi="Times New Roman" w:cs="Times New Roman"/>
          <w:sz w:val="24"/>
          <w:szCs w:val="24"/>
        </w:rPr>
        <w:t>teaching staff and students.</w:t>
      </w:r>
      <w:r w:rsidR="00F974D9">
        <w:rPr>
          <w:rFonts w:ascii="Times New Roman" w:hAnsi="Times New Roman" w:cs="Times New Roman"/>
          <w:sz w:val="24"/>
          <w:szCs w:val="24"/>
        </w:rPr>
        <w:t xml:space="preserve"> </w:t>
      </w:r>
      <w:r w:rsidR="00D14E01">
        <w:rPr>
          <w:rFonts w:ascii="Times New Roman" w:hAnsi="Times New Roman" w:cs="Times New Roman"/>
          <w:sz w:val="24"/>
          <w:szCs w:val="24"/>
        </w:rPr>
        <w:t xml:space="preserve">Problems </w:t>
      </w:r>
      <w:r w:rsidR="008B3D92">
        <w:rPr>
          <w:rFonts w:ascii="Times New Roman" w:hAnsi="Times New Roman" w:cs="Times New Roman"/>
          <w:sz w:val="24"/>
          <w:szCs w:val="24"/>
        </w:rPr>
        <w:t xml:space="preserve">also </w:t>
      </w:r>
      <w:r w:rsidR="00F974D9">
        <w:rPr>
          <w:rFonts w:ascii="Times New Roman" w:hAnsi="Times New Roman" w:cs="Times New Roman"/>
          <w:sz w:val="24"/>
          <w:szCs w:val="24"/>
        </w:rPr>
        <w:t xml:space="preserve">occurred when tutors placed emphasis on different aspects of the assessment task. </w:t>
      </w:r>
      <w:r w:rsidRPr="004E1ED0">
        <w:rPr>
          <w:rFonts w:ascii="Times New Roman" w:hAnsi="Times New Roman" w:cs="Times New Roman"/>
          <w:sz w:val="24"/>
          <w:szCs w:val="24"/>
        </w:rPr>
        <w:t xml:space="preserve">In smaller units, that is, </w:t>
      </w:r>
      <w:r w:rsidR="004848D4">
        <w:rPr>
          <w:rFonts w:ascii="Times New Roman" w:hAnsi="Times New Roman" w:cs="Times New Roman"/>
          <w:sz w:val="24"/>
          <w:szCs w:val="24"/>
        </w:rPr>
        <w:t xml:space="preserve">those </w:t>
      </w:r>
      <w:r w:rsidRPr="004E1ED0">
        <w:rPr>
          <w:rFonts w:ascii="Times New Roman" w:hAnsi="Times New Roman" w:cs="Times New Roman"/>
          <w:sz w:val="24"/>
          <w:szCs w:val="24"/>
        </w:rPr>
        <w:t xml:space="preserve">run by an individual or </w:t>
      </w:r>
      <w:r w:rsidR="004848D4">
        <w:rPr>
          <w:rFonts w:ascii="Times New Roman" w:hAnsi="Times New Roman" w:cs="Times New Roman"/>
          <w:sz w:val="24"/>
          <w:szCs w:val="24"/>
        </w:rPr>
        <w:t xml:space="preserve">a </w:t>
      </w:r>
      <w:r w:rsidRPr="004E1ED0">
        <w:rPr>
          <w:rFonts w:ascii="Times New Roman" w:hAnsi="Times New Roman" w:cs="Times New Roman"/>
          <w:sz w:val="24"/>
          <w:szCs w:val="24"/>
        </w:rPr>
        <w:t>small team, the criteria sheet frequently became a de facto moderation panel and the final arbiter in any determination of grades. Further, the criteria were used</w:t>
      </w:r>
      <w:r w:rsidRPr="0033242B">
        <w:rPr>
          <w:rFonts w:ascii="Times New Roman" w:hAnsi="Times New Roman" w:cs="Times New Roman"/>
          <w:bCs/>
          <w:sz w:val="24"/>
          <w:szCs w:val="24"/>
        </w:rPr>
        <w:t xml:space="preserve"> in follow-up conversations with students regarding the assessment of their work.</w:t>
      </w:r>
      <w:r w:rsidRPr="00110435">
        <w:rPr>
          <w:rFonts w:ascii="Times New Roman" w:hAnsi="Times New Roman" w:cs="Times New Roman"/>
          <w:bCs/>
          <w:sz w:val="24"/>
          <w:szCs w:val="24"/>
        </w:rPr>
        <w:t xml:space="preserve"> </w:t>
      </w:r>
      <w:r>
        <w:rPr>
          <w:rFonts w:ascii="Times New Roman" w:hAnsi="Times New Roman" w:cs="Times New Roman"/>
          <w:bCs/>
          <w:sz w:val="24"/>
          <w:szCs w:val="24"/>
        </w:rPr>
        <w:t>R</w:t>
      </w:r>
      <w:r w:rsidRPr="0033242B">
        <w:rPr>
          <w:rFonts w:ascii="Times New Roman" w:hAnsi="Times New Roman" w:cs="Times New Roman"/>
          <w:bCs/>
          <w:sz w:val="24"/>
          <w:szCs w:val="24"/>
        </w:rPr>
        <w:t>eference was made</w:t>
      </w:r>
      <w:r>
        <w:rPr>
          <w:rFonts w:ascii="Times New Roman" w:hAnsi="Times New Roman" w:cs="Times New Roman"/>
          <w:bCs/>
          <w:sz w:val="24"/>
          <w:szCs w:val="24"/>
        </w:rPr>
        <w:t xml:space="preserve"> in the interviews</w:t>
      </w:r>
      <w:r w:rsidRPr="0033242B">
        <w:rPr>
          <w:rFonts w:ascii="Times New Roman" w:hAnsi="Times New Roman" w:cs="Times New Roman"/>
          <w:bCs/>
          <w:sz w:val="24"/>
          <w:szCs w:val="24"/>
        </w:rPr>
        <w:t xml:space="preserve"> to the usefulness of </w:t>
      </w:r>
      <w:r w:rsidR="004848D4" w:rsidRPr="0033242B">
        <w:rPr>
          <w:rFonts w:ascii="Times New Roman" w:hAnsi="Times New Roman" w:cs="Times New Roman"/>
          <w:bCs/>
          <w:sz w:val="24"/>
          <w:szCs w:val="24"/>
        </w:rPr>
        <w:t xml:space="preserve">annotated </w:t>
      </w:r>
      <w:r w:rsidRPr="0033242B">
        <w:rPr>
          <w:rFonts w:ascii="Times New Roman" w:hAnsi="Times New Roman" w:cs="Times New Roman"/>
          <w:bCs/>
          <w:sz w:val="24"/>
          <w:szCs w:val="24"/>
        </w:rPr>
        <w:t xml:space="preserve">exemplars to </w:t>
      </w:r>
      <w:r w:rsidR="004848D4">
        <w:rPr>
          <w:rFonts w:ascii="Times New Roman" w:hAnsi="Times New Roman" w:cs="Times New Roman"/>
          <w:bCs/>
          <w:sz w:val="24"/>
          <w:szCs w:val="24"/>
        </w:rPr>
        <w:t>support an understanding of a standard</w:t>
      </w:r>
      <w:r w:rsidRPr="0033242B">
        <w:rPr>
          <w:rFonts w:ascii="Times New Roman" w:hAnsi="Times New Roman" w:cs="Times New Roman"/>
          <w:bCs/>
          <w:sz w:val="24"/>
          <w:szCs w:val="24"/>
        </w:rPr>
        <w:t>. This had the effect of encouraging members of a teaching team to draw on evidence (founded in the criteria</w:t>
      </w:r>
      <w:r w:rsidR="004848D4">
        <w:rPr>
          <w:rFonts w:ascii="Times New Roman" w:hAnsi="Times New Roman" w:cs="Times New Roman"/>
          <w:bCs/>
          <w:sz w:val="24"/>
          <w:szCs w:val="24"/>
        </w:rPr>
        <w:t xml:space="preserve"> and standards descriptors</w:t>
      </w:r>
      <w:r w:rsidRPr="0033242B">
        <w:rPr>
          <w:rFonts w:ascii="Times New Roman" w:hAnsi="Times New Roman" w:cs="Times New Roman"/>
          <w:bCs/>
          <w:sz w:val="24"/>
          <w:szCs w:val="24"/>
        </w:rPr>
        <w:t>) to support their judgements as opposed to subjectivity or tacit beliefs.</w:t>
      </w:r>
    </w:p>
    <w:p w14:paraId="0DF09961" w14:textId="77777777" w:rsidR="0073050A" w:rsidRPr="0033242B" w:rsidRDefault="0073050A" w:rsidP="0073050A">
      <w:pPr>
        <w:spacing w:after="0" w:line="240" w:lineRule="auto"/>
        <w:ind w:left="357" w:firstLine="357"/>
        <w:jc w:val="both"/>
        <w:rPr>
          <w:rFonts w:ascii="Times New Roman" w:hAnsi="Times New Roman" w:cs="Times New Roman"/>
          <w:bCs/>
          <w:sz w:val="24"/>
          <w:szCs w:val="24"/>
        </w:rPr>
      </w:pPr>
    </w:p>
    <w:p w14:paraId="6238D65C" w14:textId="77777777" w:rsidR="0073050A" w:rsidRDefault="0073050A" w:rsidP="00D14E01">
      <w:pPr>
        <w:spacing w:after="0" w:line="240" w:lineRule="auto"/>
        <w:jc w:val="both"/>
        <w:rPr>
          <w:rFonts w:ascii="Times New Roman" w:hAnsi="Times New Roman" w:cs="Times New Roman"/>
          <w:bCs/>
          <w:sz w:val="24"/>
          <w:szCs w:val="24"/>
        </w:rPr>
      </w:pPr>
      <w:r w:rsidRPr="0033242B">
        <w:rPr>
          <w:rFonts w:ascii="Times New Roman" w:hAnsi="Times New Roman" w:cs="Times New Roman"/>
          <w:bCs/>
          <w:sz w:val="24"/>
          <w:szCs w:val="24"/>
        </w:rPr>
        <w:t>Criterion referencing clearly has a key role in the constructive alignment (Biggs &amp; Tang, 2007) of assessment and broader learning outcomes (unit, course, university/graduate capabilities). A few participants made tacit reference to this alignment in terms of the need for a common understanding of the assessment task, how this links with the criteria sheet, and the teaching strategies employed in tutorials which includes the messages provided to students regarding the assessment task. It was, however, not widely referred to as part of the moderation process</w:t>
      </w:r>
      <w:r w:rsidR="00D14E01">
        <w:rPr>
          <w:rFonts w:ascii="Times New Roman" w:hAnsi="Times New Roman" w:cs="Times New Roman"/>
          <w:bCs/>
          <w:sz w:val="24"/>
          <w:szCs w:val="24"/>
        </w:rPr>
        <w:t>,</w:t>
      </w:r>
      <w:r w:rsidR="004848D4">
        <w:rPr>
          <w:rFonts w:ascii="Times New Roman" w:hAnsi="Times New Roman" w:cs="Times New Roman"/>
          <w:bCs/>
          <w:sz w:val="24"/>
          <w:szCs w:val="24"/>
        </w:rPr>
        <w:t xml:space="preserve"> </w:t>
      </w:r>
      <w:r w:rsidR="003A3D35">
        <w:rPr>
          <w:rFonts w:ascii="Times New Roman" w:hAnsi="Times New Roman" w:cs="Times New Roman"/>
          <w:bCs/>
          <w:sz w:val="24"/>
          <w:szCs w:val="24"/>
        </w:rPr>
        <w:t>nor with regard</w:t>
      </w:r>
      <w:r w:rsidR="004848D4">
        <w:rPr>
          <w:rFonts w:ascii="Times New Roman" w:hAnsi="Times New Roman" w:cs="Times New Roman"/>
          <w:bCs/>
          <w:sz w:val="24"/>
          <w:szCs w:val="24"/>
        </w:rPr>
        <w:t xml:space="preserve"> </w:t>
      </w:r>
      <w:r w:rsidR="003A3D35">
        <w:rPr>
          <w:rFonts w:ascii="Times New Roman" w:hAnsi="Times New Roman" w:cs="Times New Roman"/>
          <w:bCs/>
          <w:sz w:val="24"/>
          <w:szCs w:val="24"/>
        </w:rPr>
        <w:t>to</w:t>
      </w:r>
      <w:r w:rsidR="004848D4">
        <w:rPr>
          <w:rFonts w:ascii="Times New Roman" w:hAnsi="Times New Roman" w:cs="Times New Roman"/>
          <w:bCs/>
          <w:sz w:val="24"/>
          <w:szCs w:val="24"/>
        </w:rPr>
        <w:t xml:space="preserve"> understanding the standard required for a </w:t>
      </w:r>
      <w:r w:rsidR="003A3D35">
        <w:rPr>
          <w:rFonts w:ascii="Times New Roman" w:hAnsi="Times New Roman" w:cs="Times New Roman"/>
          <w:bCs/>
          <w:sz w:val="24"/>
          <w:szCs w:val="24"/>
        </w:rPr>
        <w:t>particular</w:t>
      </w:r>
      <w:r w:rsidR="004848D4">
        <w:rPr>
          <w:rFonts w:ascii="Times New Roman" w:hAnsi="Times New Roman" w:cs="Times New Roman"/>
          <w:bCs/>
          <w:sz w:val="24"/>
          <w:szCs w:val="24"/>
        </w:rPr>
        <w:t xml:space="preserve"> year level</w:t>
      </w:r>
      <w:r w:rsidR="003A3D35">
        <w:rPr>
          <w:rFonts w:ascii="Times New Roman" w:hAnsi="Times New Roman" w:cs="Times New Roman"/>
          <w:bCs/>
          <w:sz w:val="24"/>
          <w:szCs w:val="24"/>
        </w:rPr>
        <w:t xml:space="preserve"> within a course</w:t>
      </w:r>
      <w:r w:rsidRPr="0033242B">
        <w:rPr>
          <w:rFonts w:ascii="Times New Roman" w:hAnsi="Times New Roman" w:cs="Times New Roman"/>
          <w:bCs/>
          <w:sz w:val="24"/>
          <w:szCs w:val="24"/>
        </w:rPr>
        <w:t>.</w:t>
      </w:r>
    </w:p>
    <w:p w14:paraId="39846323" w14:textId="77777777" w:rsidR="007122A9" w:rsidRDefault="007122A9" w:rsidP="00D14E01">
      <w:pPr>
        <w:spacing w:after="0" w:line="240" w:lineRule="auto"/>
        <w:jc w:val="both"/>
        <w:rPr>
          <w:rFonts w:ascii="Times New Roman" w:hAnsi="Times New Roman" w:cs="Times New Roman"/>
          <w:bCs/>
          <w:sz w:val="24"/>
          <w:szCs w:val="24"/>
        </w:rPr>
      </w:pPr>
    </w:p>
    <w:p w14:paraId="26DBF5C8" w14:textId="77777777" w:rsidR="0073050A" w:rsidRPr="00BC0968" w:rsidRDefault="0073050A" w:rsidP="0073050A">
      <w:pPr>
        <w:spacing w:after="0" w:line="240" w:lineRule="auto"/>
        <w:ind w:firstLine="142"/>
        <w:jc w:val="both"/>
        <w:rPr>
          <w:rFonts w:ascii="Times New Roman" w:hAnsi="Times New Roman" w:cs="Times New Roman"/>
          <w:b/>
          <w:bCs/>
          <w:sz w:val="24"/>
          <w:szCs w:val="24"/>
        </w:rPr>
      </w:pPr>
      <w:r w:rsidRPr="00BC0968">
        <w:rPr>
          <w:rFonts w:ascii="Times New Roman" w:hAnsi="Times New Roman" w:cs="Times New Roman"/>
          <w:b/>
          <w:bCs/>
          <w:sz w:val="24"/>
          <w:szCs w:val="24"/>
        </w:rPr>
        <w:t xml:space="preserve">4.1 </w:t>
      </w:r>
      <w:r>
        <w:rPr>
          <w:rFonts w:ascii="Times New Roman" w:hAnsi="Times New Roman" w:cs="Times New Roman"/>
          <w:b/>
          <w:bCs/>
          <w:sz w:val="24"/>
          <w:szCs w:val="24"/>
        </w:rPr>
        <w:t xml:space="preserve">Informing the practice of moderation </w:t>
      </w:r>
    </w:p>
    <w:p w14:paraId="5F70B8BF" w14:textId="77777777" w:rsidR="00B576CE" w:rsidRDefault="0073050A">
      <w:pPr>
        <w:pStyle w:val="ListParagraph"/>
        <w:spacing w:after="0" w:line="240" w:lineRule="auto"/>
        <w:ind w:left="0" w:firstLine="720"/>
        <w:jc w:val="both"/>
        <w:rPr>
          <w:rFonts w:ascii="Times New Roman" w:hAnsi="Times New Roman"/>
          <w:bCs/>
          <w:sz w:val="24"/>
          <w:szCs w:val="24"/>
          <w:lang w:eastAsia="en-US"/>
        </w:rPr>
      </w:pPr>
      <w:r>
        <w:rPr>
          <w:rFonts w:ascii="Times New Roman" w:hAnsi="Times New Roman"/>
          <w:sz w:val="24"/>
          <w:szCs w:val="24"/>
        </w:rPr>
        <w:t>From our analysis and from the silences, omissions or contradictions in the data, w</w:t>
      </w:r>
      <w:r w:rsidRPr="00566B0C">
        <w:rPr>
          <w:rFonts w:ascii="Times New Roman" w:hAnsi="Times New Roman"/>
          <w:sz w:val="24"/>
          <w:szCs w:val="24"/>
        </w:rPr>
        <w:t xml:space="preserve">e identified a number of areas which require attention </w:t>
      </w:r>
      <w:r w:rsidR="00180E87">
        <w:rPr>
          <w:rFonts w:ascii="Times New Roman" w:hAnsi="Times New Roman"/>
          <w:sz w:val="24"/>
          <w:szCs w:val="24"/>
        </w:rPr>
        <w:t>as we work towards improving</w:t>
      </w:r>
      <w:r w:rsidRPr="00566B0C">
        <w:rPr>
          <w:rFonts w:ascii="Times New Roman" w:hAnsi="Times New Roman"/>
          <w:sz w:val="24"/>
          <w:szCs w:val="24"/>
        </w:rPr>
        <w:t xml:space="preserve"> the practice of moderation. </w:t>
      </w:r>
      <w:r w:rsidR="009E20AB">
        <w:rPr>
          <w:rFonts w:ascii="Times New Roman" w:hAnsi="Times New Roman"/>
          <w:sz w:val="24"/>
          <w:szCs w:val="24"/>
        </w:rPr>
        <w:t xml:space="preserve">As Sadler (2010) identified, we </w:t>
      </w:r>
      <w:r w:rsidR="007122A9">
        <w:rPr>
          <w:rFonts w:ascii="Times New Roman" w:hAnsi="Times New Roman"/>
          <w:sz w:val="24"/>
          <w:szCs w:val="24"/>
        </w:rPr>
        <w:t xml:space="preserve">also </w:t>
      </w:r>
      <w:r w:rsidR="009E20AB">
        <w:rPr>
          <w:rFonts w:ascii="Times New Roman" w:hAnsi="Times New Roman"/>
          <w:sz w:val="24"/>
          <w:szCs w:val="24"/>
        </w:rPr>
        <w:t>found that m</w:t>
      </w:r>
      <w:r w:rsidRPr="00566B0C">
        <w:rPr>
          <w:rFonts w:ascii="Times New Roman" w:hAnsi="Times New Roman"/>
          <w:sz w:val="24"/>
          <w:szCs w:val="24"/>
        </w:rPr>
        <w:t xml:space="preserve">oderation was viewed mostly in terms of </w:t>
      </w:r>
      <w:r w:rsidR="00180E87">
        <w:rPr>
          <w:rFonts w:ascii="Times New Roman" w:hAnsi="Times New Roman"/>
          <w:sz w:val="24"/>
          <w:szCs w:val="24"/>
        </w:rPr>
        <w:t>an assessment item</w:t>
      </w:r>
      <w:r w:rsidRPr="00566B0C">
        <w:rPr>
          <w:rFonts w:ascii="Times New Roman" w:hAnsi="Times New Roman"/>
          <w:sz w:val="24"/>
          <w:szCs w:val="24"/>
        </w:rPr>
        <w:t xml:space="preserve"> with little reference to w</w:t>
      </w:r>
      <w:r w:rsidRPr="00566B0C">
        <w:rPr>
          <w:rFonts w:ascii="Times New Roman" w:hAnsi="Times New Roman"/>
          <w:bCs/>
          <w:sz w:val="24"/>
          <w:szCs w:val="24"/>
          <w:lang w:eastAsia="en-US"/>
        </w:rPr>
        <w:t xml:space="preserve">hole </w:t>
      </w:r>
      <w:r w:rsidR="00180E87">
        <w:rPr>
          <w:rFonts w:ascii="Times New Roman" w:hAnsi="Times New Roman"/>
          <w:bCs/>
          <w:sz w:val="24"/>
          <w:szCs w:val="24"/>
          <w:lang w:eastAsia="en-US"/>
        </w:rPr>
        <w:t xml:space="preserve">unit (subject) </w:t>
      </w:r>
      <w:r w:rsidRPr="00566B0C">
        <w:rPr>
          <w:rFonts w:ascii="Times New Roman" w:hAnsi="Times New Roman"/>
          <w:bCs/>
          <w:sz w:val="24"/>
          <w:szCs w:val="24"/>
          <w:lang w:eastAsia="en-US"/>
        </w:rPr>
        <w:t xml:space="preserve">moderation </w:t>
      </w:r>
      <w:r w:rsidR="00180E87">
        <w:rPr>
          <w:rFonts w:ascii="Times New Roman" w:hAnsi="Times New Roman"/>
          <w:bCs/>
          <w:sz w:val="24"/>
          <w:szCs w:val="24"/>
          <w:lang w:eastAsia="en-US"/>
        </w:rPr>
        <w:t>or</w:t>
      </w:r>
      <w:r w:rsidRPr="00566B0C">
        <w:rPr>
          <w:rFonts w:ascii="Times New Roman" w:hAnsi="Times New Roman"/>
          <w:bCs/>
          <w:sz w:val="24"/>
          <w:szCs w:val="24"/>
          <w:lang w:eastAsia="en-US"/>
        </w:rPr>
        <w:t xml:space="preserve"> the alignment of assessment standards across a course. </w:t>
      </w:r>
      <w:r w:rsidR="00180E87">
        <w:rPr>
          <w:rFonts w:ascii="Times New Roman" w:hAnsi="Times New Roman"/>
          <w:sz w:val="24"/>
          <w:szCs w:val="24"/>
        </w:rPr>
        <w:t>T</w:t>
      </w:r>
      <w:r w:rsidR="00180E87" w:rsidRPr="00566B0C">
        <w:rPr>
          <w:rFonts w:ascii="Times New Roman" w:hAnsi="Times New Roman"/>
          <w:sz w:val="24"/>
          <w:szCs w:val="24"/>
        </w:rPr>
        <w:t xml:space="preserve">he determination of the final grade </w:t>
      </w:r>
      <w:r w:rsidR="00180E87">
        <w:rPr>
          <w:rFonts w:ascii="Times New Roman" w:hAnsi="Times New Roman"/>
          <w:bCs/>
          <w:sz w:val="24"/>
          <w:szCs w:val="24"/>
          <w:lang w:eastAsia="en-US"/>
        </w:rPr>
        <w:t>tended</w:t>
      </w:r>
      <w:r w:rsidR="00180E87" w:rsidRPr="00566B0C">
        <w:rPr>
          <w:rFonts w:ascii="Times New Roman" w:hAnsi="Times New Roman"/>
          <w:bCs/>
          <w:sz w:val="24"/>
          <w:szCs w:val="24"/>
          <w:lang w:eastAsia="en-US"/>
        </w:rPr>
        <w:t xml:space="preserve"> to be </w:t>
      </w:r>
      <w:r w:rsidR="00180E87">
        <w:rPr>
          <w:rFonts w:ascii="Times New Roman" w:hAnsi="Times New Roman"/>
          <w:bCs/>
          <w:sz w:val="24"/>
          <w:szCs w:val="24"/>
          <w:lang w:eastAsia="en-US"/>
        </w:rPr>
        <w:t xml:space="preserve">a </w:t>
      </w:r>
      <w:r w:rsidR="00180E87" w:rsidRPr="00566B0C">
        <w:rPr>
          <w:rFonts w:ascii="Times New Roman" w:hAnsi="Times New Roman"/>
          <w:bCs/>
          <w:sz w:val="24"/>
          <w:szCs w:val="24"/>
          <w:lang w:eastAsia="en-US"/>
        </w:rPr>
        <w:t xml:space="preserve">numeric </w:t>
      </w:r>
      <w:r w:rsidR="00180E87">
        <w:rPr>
          <w:rFonts w:ascii="Times New Roman" w:hAnsi="Times New Roman"/>
          <w:bCs/>
          <w:sz w:val="24"/>
          <w:szCs w:val="24"/>
          <w:lang w:eastAsia="en-US"/>
        </w:rPr>
        <w:t xml:space="preserve">calculation </w:t>
      </w:r>
      <w:r w:rsidR="00180E87" w:rsidRPr="00566B0C">
        <w:rPr>
          <w:rFonts w:ascii="Times New Roman" w:hAnsi="Times New Roman"/>
          <w:bCs/>
          <w:sz w:val="24"/>
          <w:szCs w:val="24"/>
          <w:lang w:eastAsia="en-US"/>
        </w:rPr>
        <w:t xml:space="preserve">rather than an on-balance judgement in relation to the unit </w:t>
      </w:r>
      <w:r w:rsidR="00180E87">
        <w:rPr>
          <w:rFonts w:ascii="Times New Roman" w:hAnsi="Times New Roman"/>
          <w:bCs/>
          <w:sz w:val="24"/>
          <w:szCs w:val="24"/>
          <w:lang w:eastAsia="en-US"/>
        </w:rPr>
        <w:t xml:space="preserve">learning </w:t>
      </w:r>
      <w:r w:rsidR="00180E87" w:rsidRPr="00566B0C">
        <w:rPr>
          <w:rFonts w:ascii="Times New Roman" w:hAnsi="Times New Roman"/>
          <w:bCs/>
          <w:sz w:val="24"/>
          <w:szCs w:val="24"/>
          <w:lang w:eastAsia="en-US"/>
        </w:rPr>
        <w:lastRenderedPageBreak/>
        <w:t>outcomes</w:t>
      </w:r>
      <w:r w:rsidR="00180E87">
        <w:rPr>
          <w:rFonts w:ascii="Times New Roman" w:hAnsi="Times New Roman"/>
          <w:bCs/>
          <w:sz w:val="24"/>
          <w:szCs w:val="24"/>
          <w:lang w:eastAsia="en-US"/>
        </w:rPr>
        <w:t xml:space="preserve"> suggesting</w:t>
      </w:r>
      <w:r w:rsidR="00180E87" w:rsidRPr="00566B0C">
        <w:rPr>
          <w:rFonts w:ascii="Times New Roman" w:hAnsi="Times New Roman"/>
          <w:bCs/>
          <w:sz w:val="24"/>
          <w:szCs w:val="24"/>
          <w:lang w:eastAsia="en-US"/>
        </w:rPr>
        <w:t xml:space="preserve"> an analytic rather than a holistic approach to judgement making for an overall grade.</w:t>
      </w:r>
      <w:r w:rsidR="00180E87">
        <w:rPr>
          <w:rFonts w:ascii="Times New Roman" w:hAnsi="Times New Roman"/>
          <w:bCs/>
          <w:sz w:val="24"/>
          <w:szCs w:val="24"/>
          <w:lang w:eastAsia="en-US"/>
        </w:rPr>
        <w:t xml:space="preserve"> </w:t>
      </w:r>
    </w:p>
    <w:p w14:paraId="026C4EFB" w14:textId="77777777" w:rsidR="0073050A" w:rsidRDefault="0073050A" w:rsidP="0073050A">
      <w:pPr>
        <w:spacing w:after="0" w:line="240" w:lineRule="auto"/>
        <w:ind w:firstLine="360"/>
        <w:jc w:val="both"/>
        <w:rPr>
          <w:rFonts w:ascii="Times New Roman" w:hAnsi="Times New Roman"/>
          <w:bCs/>
          <w:sz w:val="24"/>
          <w:szCs w:val="24"/>
          <w:lang w:eastAsia="en-US"/>
        </w:rPr>
      </w:pPr>
    </w:p>
    <w:p w14:paraId="101EB3A0" w14:textId="77777777" w:rsidR="0073050A" w:rsidRDefault="0073050A" w:rsidP="00D14E01">
      <w:pPr>
        <w:spacing w:after="0" w:line="240" w:lineRule="auto"/>
        <w:ind w:firstLine="360"/>
        <w:jc w:val="both"/>
        <w:rPr>
          <w:rFonts w:ascii="Times New Roman" w:hAnsi="Times New Roman" w:cs="Times New Roman"/>
          <w:sz w:val="24"/>
          <w:szCs w:val="24"/>
        </w:rPr>
      </w:pPr>
      <w:r w:rsidRPr="00566B0C">
        <w:rPr>
          <w:rFonts w:ascii="Times New Roman" w:hAnsi="Times New Roman"/>
          <w:sz w:val="24"/>
          <w:szCs w:val="24"/>
        </w:rPr>
        <w:t>Definitions of moderation and description</w:t>
      </w:r>
      <w:r w:rsidR="009E20AB">
        <w:rPr>
          <w:rFonts w:ascii="Times New Roman" w:hAnsi="Times New Roman"/>
          <w:sz w:val="24"/>
          <w:szCs w:val="24"/>
        </w:rPr>
        <w:t>s</w:t>
      </w:r>
      <w:r w:rsidRPr="00566B0C">
        <w:rPr>
          <w:rFonts w:ascii="Times New Roman" w:hAnsi="Times New Roman"/>
          <w:sz w:val="24"/>
          <w:szCs w:val="24"/>
        </w:rPr>
        <w:t xml:space="preserve"> of practice </w:t>
      </w:r>
      <w:r w:rsidR="009E20AB">
        <w:rPr>
          <w:rFonts w:ascii="Times New Roman" w:hAnsi="Times New Roman"/>
          <w:sz w:val="24"/>
          <w:szCs w:val="24"/>
        </w:rPr>
        <w:t xml:space="preserve">that </w:t>
      </w:r>
      <w:r w:rsidRPr="00566B0C">
        <w:rPr>
          <w:rFonts w:ascii="Times New Roman" w:hAnsi="Times New Roman"/>
          <w:sz w:val="24"/>
          <w:szCs w:val="24"/>
        </w:rPr>
        <w:t xml:space="preserve">appeared overly concerned with marks/grades </w:t>
      </w:r>
      <w:r w:rsidR="009E20AB">
        <w:rPr>
          <w:rFonts w:ascii="Times New Roman" w:hAnsi="Times New Roman"/>
          <w:sz w:val="24"/>
          <w:szCs w:val="24"/>
        </w:rPr>
        <w:t>suggested the residual effects of a system that previously</w:t>
      </w:r>
      <w:r w:rsidRPr="00566B0C">
        <w:rPr>
          <w:rFonts w:ascii="Times New Roman" w:hAnsi="Times New Roman"/>
          <w:sz w:val="24"/>
          <w:szCs w:val="24"/>
        </w:rPr>
        <w:t xml:space="preserve"> emphasis</w:t>
      </w:r>
      <w:r w:rsidR="009E20AB">
        <w:rPr>
          <w:rFonts w:ascii="Times New Roman" w:hAnsi="Times New Roman"/>
          <w:sz w:val="24"/>
          <w:szCs w:val="24"/>
        </w:rPr>
        <w:t>ed</w:t>
      </w:r>
      <w:r w:rsidRPr="00566B0C">
        <w:rPr>
          <w:rFonts w:ascii="Times New Roman" w:hAnsi="Times New Roman"/>
          <w:sz w:val="24"/>
          <w:szCs w:val="24"/>
        </w:rPr>
        <w:t xml:space="preserve"> normative and performative outcomes. </w:t>
      </w:r>
      <w:r w:rsidR="009E20AB">
        <w:rPr>
          <w:rFonts w:ascii="Times New Roman" w:hAnsi="Times New Roman"/>
          <w:sz w:val="24"/>
          <w:szCs w:val="24"/>
        </w:rPr>
        <w:t>R</w:t>
      </w:r>
      <w:r w:rsidRPr="00566B0C">
        <w:rPr>
          <w:rFonts w:ascii="Times New Roman" w:hAnsi="Times New Roman"/>
          <w:sz w:val="24"/>
          <w:szCs w:val="24"/>
        </w:rPr>
        <w:t xml:space="preserve">eferences to a “bell curve” or marking to </w:t>
      </w:r>
      <w:r w:rsidRPr="00566B0C">
        <w:rPr>
          <w:rFonts w:ascii="Times New Roman" w:hAnsi="Times New Roman"/>
          <w:bCs/>
          <w:sz w:val="24"/>
          <w:szCs w:val="24"/>
          <w:lang w:eastAsia="en-US"/>
        </w:rPr>
        <w:t>a grade distribution</w:t>
      </w:r>
      <w:r w:rsidR="009E20AB">
        <w:rPr>
          <w:rFonts w:ascii="Times New Roman" w:hAnsi="Times New Roman"/>
          <w:bCs/>
          <w:sz w:val="24"/>
          <w:szCs w:val="24"/>
          <w:lang w:eastAsia="en-US"/>
        </w:rPr>
        <w:t xml:space="preserve"> were made by some participants</w:t>
      </w:r>
      <w:r w:rsidRPr="00566B0C">
        <w:rPr>
          <w:rFonts w:ascii="Times New Roman" w:hAnsi="Times New Roman"/>
          <w:bCs/>
          <w:sz w:val="24"/>
          <w:szCs w:val="24"/>
          <w:lang w:eastAsia="en-US"/>
        </w:rPr>
        <w:t>. This was typically associated with conversations of not wanting to be called to justify results, particularly a</w:t>
      </w:r>
      <w:r>
        <w:rPr>
          <w:rFonts w:ascii="Times New Roman" w:hAnsi="Times New Roman"/>
          <w:bCs/>
          <w:sz w:val="24"/>
          <w:szCs w:val="24"/>
          <w:lang w:eastAsia="en-US"/>
        </w:rPr>
        <w:t>warding “too many” grades of Distinction or High Distinction. Unit coordinators used standard deviation</w:t>
      </w:r>
      <w:r w:rsidRPr="00566B0C">
        <w:rPr>
          <w:rFonts w:ascii="Times New Roman" w:hAnsi="Times New Roman"/>
          <w:bCs/>
          <w:sz w:val="24"/>
          <w:szCs w:val="24"/>
          <w:lang w:eastAsia="en-US"/>
        </w:rPr>
        <w:t xml:space="preserve"> and distribution of marks within and across tutorials to call for adjustments of student grades. While the distribution of marks can provide insight into the standard being applied to marking by a tutor, it is important that this information is understood as only part of the story, and that other factors must be considered before grades are adjusted. Grades must be viewed in terms of the quality of work, and opportunities for success provided by the tutor. </w:t>
      </w:r>
    </w:p>
    <w:p w14:paraId="04DDBCB3" w14:textId="77777777" w:rsidR="0073050A" w:rsidRPr="00D14E01" w:rsidRDefault="0073050A" w:rsidP="00D14E01">
      <w:pPr>
        <w:spacing w:after="0" w:line="240" w:lineRule="auto"/>
        <w:jc w:val="both"/>
        <w:rPr>
          <w:rFonts w:ascii="Times New Roman" w:hAnsi="Times New Roman"/>
          <w:sz w:val="24"/>
          <w:szCs w:val="24"/>
        </w:rPr>
      </w:pPr>
    </w:p>
    <w:p w14:paraId="499CD2A7" w14:textId="77777777" w:rsidR="005400EF" w:rsidRDefault="0073050A" w:rsidP="007122A9">
      <w:pPr>
        <w:pStyle w:val="ListParagraph"/>
        <w:spacing w:after="0" w:line="240" w:lineRule="auto"/>
        <w:ind w:left="0" w:firstLine="720"/>
        <w:jc w:val="both"/>
        <w:rPr>
          <w:rFonts w:ascii="Times New Roman" w:hAnsi="Times New Roman"/>
          <w:bCs/>
          <w:sz w:val="24"/>
          <w:szCs w:val="24"/>
          <w:lang w:eastAsia="en-US"/>
        </w:rPr>
      </w:pPr>
      <w:r>
        <w:rPr>
          <w:rFonts w:ascii="Times New Roman" w:hAnsi="Times New Roman"/>
          <w:bCs/>
          <w:sz w:val="24"/>
          <w:szCs w:val="24"/>
          <w:lang w:eastAsia="en-US"/>
        </w:rPr>
        <w:t xml:space="preserve">The participants revealed a number of difficulties in enacting moderation processes. These related to: time; the teaching team; sessional staff and working across different student cohorts. The time required for quality moderation discussions to take place was the most frequently cited difficulty. This was particularly evident in large units in which the teaching team members often worked across different campuses and/or sessional staff were involved thus finding a suitable time and place for the whole team to meet proved challenging. </w:t>
      </w:r>
      <w:r w:rsidDel="008F2474">
        <w:rPr>
          <w:rFonts w:ascii="Times New Roman" w:hAnsi="Times New Roman"/>
          <w:bCs/>
          <w:sz w:val="24"/>
          <w:szCs w:val="24"/>
          <w:lang w:eastAsia="en-US"/>
        </w:rPr>
        <w:t>Developing shared understandings of assessment and standards are crucial to effective moderation processes and take time to establish</w:t>
      </w:r>
      <w:r w:rsidR="00300F98" w:rsidDel="008F2474">
        <w:rPr>
          <w:rFonts w:ascii="Times New Roman" w:hAnsi="Times New Roman"/>
          <w:bCs/>
          <w:sz w:val="24"/>
          <w:szCs w:val="24"/>
          <w:lang w:eastAsia="en-US"/>
        </w:rPr>
        <w:t xml:space="preserve"> (Sadler, 2010)</w:t>
      </w:r>
      <w:r w:rsidDel="008F2474">
        <w:rPr>
          <w:rFonts w:ascii="Times New Roman" w:hAnsi="Times New Roman"/>
          <w:bCs/>
          <w:sz w:val="24"/>
          <w:szCs w:val="24"/>
          <w:lang w:eastAsia="en-US"/>
        </w:rPr>
        <w:t xml:space="preserve">. </w:t>
      </w:r>
      <w:r w:rsidR="007122A9">
        <w:rPr>
          <w:rFonts w:ascii="Times New Roman" w:hAnsi="Times New Roman"/>
          <w:bCs/>
          <w:sz w:val="24"/>
          <w:szCs w:val="24"/>
          <w:lang w:eastAsia="en-US"/>
        </w:rPr>
        <w:t>C</w:t>
      </w:r>
      <w:r>
        <w:rPr>
          <w:rFonts w:ascii="Times New Roman" w:hAnsi="Times New Roman"/>
          <w:bCs/>
          <w:sz w:val="24"/>
          <w:szCs w:val="24"/>
          <w:lang w:eastAsia="en-US"/>
        </w:rPr>
        <w:t xml:space="preserve">hanges to the teaching teams </w:t>
      </w:r>
      <w:r w:rsidR="005400EF">
        <w:rPr>
          <w:rFonts w:ascii="Times New Roman" w:hAnsi="Times New Roman"/>
          <w:bCs/>
          <w:sz w:val="24"/>
          <w:szCs w:val="24"/>
          <w:lang w:eastAsia="en-US"/>
        </w:rPr>
        <w:t>and differences in the teac</w:t>
      </w:r>
      <w:r w:rsidR="00353D28">
        <w:rPr>
          <w:rFonts w:ascii="Times New Roman" w:hAnsi="Times New Roman"/>
          <w:bCs/>
          <w:sz w:val="24"/>
          <w:szCs w:val="24"/>
          <w:lang w:eastAsia="en-US"/>
        </w:rPr>
        <w:t>h</w:t>
      </w:r>
      <w:r w:rsidR="007122A9">
        <w:rPr>
          <w:rFonts w:ascii="Times New Roman" w:hAnsi="Times New Roman"/>
          <w:bCs/>
          <w:sz w:val="24"/>
          <w:szCs w:val="24"/>
          <w:lang w:eastAsia="en-US"/>
        </w:rPr>
        <w:t>ing and assessment teams</w:t>
      </w:r>
      <w:r>
        <w:rPr>
          <w:rFonts w:ascii="Times New Roman" w:hAnsi="Times New Roman"/>
          <w:bCs/>
          <w:sz w:val="24"/>
          <w:szCs w:val="24"/>
          <w:lang w:eastAsia="en-US"/>
        </w:rPr>
        <w:t xml:space="preserve"> required much time and effort </w:t>
      </w:r>
      <w:r w:rsidR="00300F98">
        <w:rPr>
          <w:rFonts w:ascii="Times New Roman" w:hAnsi="Times New Roman"/>
          <w:bCs/>
          <w:sz w:val="24"/>
          <w:szCs w:val="24"/>
          <w:lang w:eastAsia="en-US"/>
        </w:rPr>
        <w:t xml:space="preserve">each semester </w:t>
      </w:r>
      <w:r w:rsidR="00F05C17">
        <w:rPr>
          <w:rFonts w:ascii="Times New Roman" w:hAnsi="Times New Roman"/>
          <w:bCs/>
          <w:sz w:val="24"/>
          <w:szCs w:val="24"/>
          <w:lang w:eastAsia="en-US"/>
        </w:rPr>
        <w:t xml:space="preserve">to build shared understandings. </w:t>
      </w:r>
      <w:r>
        <w:rPr>
          <w:rFonts w:ascii="Times New Roman" w:hAnsi="Times New Roman"/>
          <w:bCs/>
          <w:sz w:val="24"/>
          <w:szCs w:val="24"/>
          <w:lang w:eastAsia="en-US"/>
        </w:rPr>
        <w:t>A further complication arose when new teaching team members were inexperienced as these novices required</w:t>
      </w:r>
      <w:r w:rsidRPr="00566B0C">
        <w:rPr>
          <w:rFonts w:ascii="Times New Roman" w:hAnsi="Times New Roman"/>
          <w:bCs/>
          <w:sz w:val="24"/>
          <w:szCs w:val="24"/>
          <w:lang w:eastAsia="en-US"/>
        </w:rPr>
        <w:t xml:space="preserve"> induction into the culture of university assessment as well as the unit assessment and standards</w:t>
      </w:r>
      <w:r>
        <w:rPr>
          <w:rFonts w:ascii="Times New Roman" w:hAnsi="Times New Roman"/>
          <w:bCs/>
          <w:sz w:val="24"/>
          <w:szCs w:val="24"/>
          <w:lang w:eastAsia="en-US"/>
        </w:rPr>
        <w:t xml:space="preserve">. Participants identified that, in some instances, markers did not teach in the units and, as such, were not involved in the establishment of </w:t>
      </w:r>
      <w:r w:rsidRPr="00F01B01">
        <w:rPr>
          <w:rFonts w:ascii="Times New Roman" w:hAnsi="Times New Roman"/>
          <w:bCs/>
          <w:sz w:val="24"/>
          <w:szCs w:val="24"/>
          <w:lang w:eastAsia="en-US"/>
        </w:rPr>
        <w:t>shared understandings of assessment and standards throughout the semester</w:t>
      </w:r>
      <w:r>
        <w:rPr>
          <w:rFonts w:ascii="Times New Roman" w:hAnsi="Times New Roman"/>
          <w:bCs/>
          <w:sz w:val="24"/>
          <w:szCs w:val="24"/>
          <w:lang w:eastAsia="en-US"/>
        </w:rPr>
        <w:t xml:space="preserve">. </w:t>
      </w:r>
      <w:r w:rsidRPr="00566B0C">
        <w:rPr>
          <w:rFonts w:ascii="Times New Roman" w:hAnsi="Times New Roman"/>
          <w:bCs/>
          <w:sz w:val="24"/>
          <w:szCs w:val="24"/>
          <w:lang w:eastAsia="en-US"/>
        </w:rPr>
        <w:t xml:space="preserve">The use of sessional staff </w:t>
      </w:r>
      <w:r>
        <w:rPr>
          <w:rFonts w:ascii="Times New Roman" w:hAnsi="Times New Roman"/>
          <w:bCs/>
          <w:sz w:val="24"/>
          <w:szCs w:val="24"/>
          <w:lang w:eastAsia="en-US"/>
        </w:rPr>
        <w:t xml:space="preserve">presented issues </w:t>
      </w:r>
      <w:r w:rsidR="00300F98">
        <w:rPr>
          <w:rFonts w:ascii="Times New Roman" w:hAnsi="Times New Roman"/>
          <w:bCs/>
          <w:sz w:val="24"/>
          <w:szCs w:val="24"/>
          <w:lang w:eastAsia="en-US"/>
        </w:rPr>
        <w:t>in</w:t>
      </w:r>
      <w:r w:rsidRPr="00566B0C">
        <w:rPr>
          <w:rFonts w:ascii="Times New Roman" w:hAnsi="Times New Roman"/>
          <w:bCs/>
          <w:sz w:val="24"/>
          <w:szCs w:val="24"/>
          <w:lang w:eastAsia="en-US"/>
        </w:rPr>
        <w:t xml:space="preserve"> </w:t>
      </w:r>
      <w:r w:rsidR="00300F98" w:rsidRPr="00566B0C">
        <w:rPr>
          <w:rFonts w:ascii="Times New Roman" w:hAnsi="Times New Roman"/>
          <w:bCs/>
          <w:sz w:val="24"/>
          <w:szCs w:val="24"/>
          <w:lang w:eastAsia="en-US"/>
        </w:rPr>
        <w:t>develop</w:t>
      </w:r>
      <w:r w:rsidR="00300F98">
        <w:rPr>
          <w:rFonts w:ascii="Times New Roman" w:hAnsi="Times New Roman"/>
          <w:bCs/>
          <w:sz w:val="24"/>
          <w:szCs w:val="24"/>
          <w:lang w:eastAsia="en-US"/>
        </w:rPr>
        <w:t>ing</w:t>
      </w:r>
      <w:r w:rsidRPr="00566B0C">
        <w:rPr>
          <w:rFonts w:ascii="Times New Roman" w:hAnsi="Times New Roman"/>
          <w:bCs/>
          <w:sz w:val="24"/>
          <w:szCs w:val="24"/>
          <w:lang w:eastAsia="en-US"/>
        </w:rPr>
        <w:t xml:space="preserve"> a shared culture of assessment</w:t>
      </w:r>
      <w:r>
        <w:rPr>
          <w:rFonts w:ascii="Times New Roman" w:hAnsi="Times New Roman"/>
          <w:bCs/>
          <w:sz w:val="24"/>
          <w:szCs w:val="24"/>
          <w:lang w:eastAsia="en-US"/>
        </w:rPr>
        <w:t xml:space="preserve">. </w:t>
      </w:r>
      <w:r w:rsidR="00300F98">
        <w:rPr>
          <w:rFonts w:ascii="Times New Roman" w:hAnsi="Times New Roman"/>
          <w:bCs/>
          <w:sz w:val="24"/>
          <w:szCs w:val="24"/>
          <w:lang w:eastAsia="en-US"/>
        </w:rPr>
        <w:t>S</w:t>
      </w:r>
      <w:r>
        <w:rPr>
          <w:rFonts w:ascii="Times New Roman" w:hAnsi="Times New Roman"/>
          <w:bCs/>
          <w:sz w:val="24"/>
          <w:szCs w:val="24"/>
          <w:lang w:eastAsia="en-US"/>
        </w:rPr>
        <w:t xml:space="preserve">everal participants </w:t>
      </w:r>
      <w:r w:rsidR="00300F98">
        <w:rPr>
          <w:rFonts w:ascii="Times New Roman" w:hAnsi="Times New Roman"/>
          <w:bCs/>
          <w:sz w:val="24"/>
          <w:szCs w:val="24"/>
          <w:lang w:eastAsia="en-US"/>
        </w:rPr>
        <w:t xml:space="preserve">commented </w:t>
      </w:r>
      <w:r>
        <w:rPr>
          <w:rFonts w:ascii="Times New Roman" w:hAnsi="Times New Roman"/>
          <w:bCs/>
          <w:sz w:val="24"/>
          <w:szCs w:val="24"/>
          <w:lang w:eastAsia="en-US"/>
        </w:rPr>
        <w:t xml:space="preserve">that payment of sessional staff for moderation meetings meant that meetings times needed to be limited </w:t>
      </w:r>
      <w:r w:rsidR="00300F98">
        <w:rPr>
          <w:rFonts w:ascii="Times New Roman" w:hAnsi="Times New Roman"/>
          <w:bCs/>
          <w:sz w:val="24"/>
          <w:szCs w:val="24"/>
          <w:lang w:eastAsia="en-US"/>
        </w:rPr>
        <w:t xml:space="preserve">which inhibited extended and </w:t>
      </w:r>
      <w:r>
        <w:rPr>
          <w:rFonts w:ascii="Times New Roman" w:hAnsi="Times New Roman"/>
          <w:bCs/>
          <w:sz w:val="24"/>
          <w:szCs w:val="24"/>
          <w:lang w:eastAsia="en-US"/>
        </w:rPr>
        <w:t xml:space="preserve">meaningful conversations around assessment.  </w:t>
      </w:r>
    </w:p>
    <w:p w14:paraId="204A3047" w14:textId="77777777" w:rsidR="005400EF" w:rsidRDefault="005400EF" w:rsidP="005400EF">
      <w:pPr>
        <w:pStyle w:val="ListParagraph"/>
        <w:spacing w:after="0" w:line="240" w:lineRule="auto"/>
        <w:ind w:left="0" w:firstLine="720"/>
        <w:jc w:val="both"/>
        <w:rPr>
          <w:rFonts w:ascii="Times New Roman" w:hAnsi="Times New Roman"/>
          <w:bCs/>
          <w:sz w:val="24"/>
          <w:szCs w:val="24"/>
          <w:lang w:eastAsia="en-US"/>
        </w:rPr>
      </w:pPr>
    </w:p>
    <w:p w14:paraId="592AE4F0" w14:textId="77777777" w:rsidR="005400EF" w:rsidRDefault="0073050A" w:rsidP="005400EF">
      <w:pPr>
        <w:pStyle w:val="ListParagraph"/>
        <w:spacing w:after="0" w:line="240" w:lineRule="auto"/>
        <w:ind w:left="0" w:firstLine="720"/>
        <w:jc w:val="both"/>
        <w:rPr>
          <w:rFonts w:ascii="Times New Roman" w:hAnsi="Times New Roman"/>
          <w:bCs/>
          <w:sz w:val="24"/>
          <w:szCs w:val="24"/>
          <w:lang w:eastAsia="en-US"/>
        </w:rPr>
      </w:pPr>
      <w:r>
        <w:rPr>
          <w:rFonts w:ascii="Times New Roman" w:hAnsi="Times New Roman"/>
          <w:bCs/>
          <w:sz w:val="24"/>
          <w:szCs w:val="24"/>
          <w:lang w:eastAsia="en-US"/>
        </w:rPr>
        <w:t>Working across different student cohorts provided another identified challenge to effective moderation. For example, it needed to be ensured</w:t>
      </w:r>
      <w:r w:rsidRPr="00566B0C">
        <w:rPr>
          <w:rFonts w:ascii="Times New Roman" w:hAnsi="Times New Roman"/>
          <w:bCs/>
          <w:sz w:val="24"/>
          <w:szCs w:val="24"/>
          <w:lang w:eastAsia="en-US"/>
        </w:rPr>
        <w:t xml:space="preserve"> that a similar standard applied to all groups according to the criteria sheet and that values relating to knowledge of a student, for example, the effort put into the assessment </w:t>
      </w:r>
      <w:r w:rsidR="00180E87">
        <w:rPr>
          <w:rFonts w:ascii="Times New Roman" w:hAnsi="Times New Roman"/>
          <w:bCs/>
          <w:sz w:val="24"/>
          <w:szCs w:val="24"/>
          <w:lang w:eastAsia="en-US"/>
        </w:rPr>
        <w:t xml:space="preserve">or the background of the student </w:t>
      </w:r>
      <w:r w:rsidRPr="00566B0C">
        <w:rPr>
          <w:rFonts w:ascii="Times New Roman" w:hAnsi="Times New Roman"/>
          <w:bCs/>
          <w:sz w:val="24"/>
          <w:szCs w:val="24"/>
          <w:lang w:eastAsia="en-US"/>
        </w:rPr>
        <w:t>was irrelevant with regard to the assessment grade</w:t>
      </w:r>
      <w:r>
        <w:rPr>
          <w:rFonts w:ascii="Times New Roman" w:hAnsi="Times New Roman"/>
          <w:bCs/>
          <w:sz w:val="24"/>
          <w:szCs w:val="24"/>
          <w:lang w:eastAsia="en-US"/>
        </w:rPr>
        <w:t xml:space="preserve">. </w:t>
      </w:r>
      <w:r w:rsidR="005400EF">
        <w:rPr>
          <w:rFonts w:ascii="Times New Roman" w:hAnsi="Times New Roman"/>
          <w:bCs/>
          <w:sz w:val="24"/>
          <w:szCs w:val="24"/>
          <w:lang w:eastAsia="en-US"/>
        </w:rPr>
        <w:t>When</w:t>
      </w:r>
      <w:r w:rsidR="005400EF" w:rsidRPr="00566B0C">
        <w:rPr>
          <w:rFonts w:ascii="Times New Roman" w:hAnsi="Times New Roman"/>
          <w:bCs/>
          <w:sz w:val="24"/>
          <w:szCs w:val="24"/>
          <w:lang w:eastAsia="en-US"/>
        </w:rPr>
        <w:t xml:space="preserve"> consideration of elements beyond the criteria sheet w</w:t>
      </w:r>
      <w:r w:rsidR="005400EF">
        <w:rPr>
          <w:rFonts w:ascii="Times New Roman" w:hAnsi="Times New Roman"/>
          <w:bCs/>
          <w:sz w:val="24"/>
          <w:szCs w:val="24"/>
          <w:lang w:eastAsia="en-US"/>
        </w:rPr>
        <w:t>as</w:t>
      </w:r>
      <w:r w:rsidR="005400EF" w:rsidRPr="00566B0C">
        <w:rPr>
          <w:rFonts w:ascii="Times New Roman" w:hAnsi="Times New Roman"/>
          <w:bCs/>
          <w:sz w:val="24"/>
          <w:szCs w:val="24"/>
          <w:lang w:eastAsia="en-US"/>
        </w:rPr>
        <w:t xml:space="preserve"> given, </w:t>
      </w:r>
      <w:r w:rsidR="005400EF">
        <w:rPr>
          <w:rFonts w:ascii="Times New Roman" w:hAnsi="Times New Roman"/>
          <w:bCs/>
          <w:sz w:val="24"/>
          <w:szCs w:val="24"/>
          <w:lang w:eastAsia="en-US"/>
        </w:rPr>
        <w:t xml:space="preserve">this created </w:t>
      </w:r>
      <w:r w:rsidR="005400EF" w:rsidRPr="00566B0C">
        <w:rPr>
          <w:rFonts w:ascii="Times New Roman" w:hAnsi="Times New Roman"/>
          <w:bCs/>
          <w:sz w:val="24"/>
          <w:szCs w:val="24"/>
          <w:lang w:eastAsia="en-US"/>
        </w:rPr>
        <w:t xml:space="preserve">an ad hoc system of assessment within </w:t>
      </w:r>
      <w:r w:rsidR="005400EF">
        <w:rPr>
          <w:rFonts w:ascii="Times New Roman" w:hAnsi="Times New Roman"/>
          <w:bCs/>
          <w:sz w:val="24"/>
          <w:szCs w:val="24"/>
          <w:lang w:eastAsia="en-US"/>
        </w:rPr>
        <w:t>a unit resulting in equities and rendering the criteria sheet that was meant to be guiding the moderation practice, obsolete</w:t>
      </w:r>
      <w:r w:rsidR="005400EF" w:rsidRPr="00566B0C">
        <w:rPr>
          <w:rFonts w:ascii="Times New Roman" w:hAnsi="Times New Roman"/>
          <w:bCs/>
          <w:sz w:val="24"/>
          <w:szCs w:val="24"/>
          <w:lang w:eastAsia="en-US"/>
        </w:rPr>
        <w:t>.</w:t>
      </w:r>
    </w:p>
    <w:p w14:paraId="5D9DC086" w14:textId="77777777" w:rsidR="00180E87" w:rsidRPr="00353D28" w:rsidRDefault="00180E87" w:rsidP="00353D28">
      <w:pPr>
        <w:spacing w:after="0" w:line="240" w:lineRule="auto"/>
        <w:jc w:val="both"/>
        <w:rPr>
          <w:rFonts w:ascii="Times New Roman" w:hAnsi="Times New Roman"/>
          <w:bCs/>
          <w:sz w:val="24"/>
          <w:szCs w:val="24"/>
          <w:lang w:eastAsia="en-US"/>
        </w:rPr>
      </w:pPr>
    </w:p>
    <w:p w14:paraId="07EFBFC2" w14:textId="77777777" w:rsidR="0073050A" w:rsidRPr="00566B0C" w:rsidRDefault="0073050A" w:rsidP="0073050A">
      <w:pPr>
        <w:pStyle w:val="ListParagraph"/>
        <w:spacing w:after="0" w:line="240" w:lineRule="auto"/>
        <w:ind w:left="0"/>
        <w:jc w:val="both"/>
        <w:rPr>
          <w:rFonts w:ascii="Times New Roman" w:hAnsi="Times New Roman"/>
          <w:bCs/>
          <w:sz w:val="24"/>
          <w:szCs w:val="24"/>
          <w:lang w:eastAsia="en-US"/>
        </w:rPr>
      </w:pPr>
    </w:p>
    <w:p w14:paraId="139C183F" w14:textId="77777777" w:rsidR="0073050A" w:rsidRDefault="0073050A" w:rsidP="0073050A">
      <w:pPr>
        <w:widowControl w:val="0"/>
        <w:autoSpaceDE w:val="0"/>
        <w:autoSpaceDN w:val="0"/>
        <w:adjustRightInd w:val="0"/>
        <w:spacing w:after="0" w:line="240" w:lineRule="auto"/>
        <w:ind w:left="360" w:right="2343"/>
        <w:jc w:val="center"/>
        <w:rPr>
          <w:rFonts w:ascii="Times New Roman" w:hAnsi="Times New Roman" w:cs="Times New Roman"/>
          <w:b/>
          <w:bCs/>
          <w:spacing w:val="1"/>
          <w:sz w:val="24"/>
          <w:szCs w:val="24"/>
        </w:rPr>
      </w:pPr>
      <w:r>
        <w:rPr>
          <w:rFonts w:ascii="Times New Roman" w:hAnsi="Times New Roman" w:cs="Times New Roman"/>
          <w:b/>
          <w:bCs/>
          <w:sz w:val="24"/>
          <w:szCs w:val="24"/>
        </w:rPr>
        <w:t>5</w:t>
      </w:r>
      <w:r w:rsidRPr="00120275">
        <w:rPr>
          <w:rFonts w:ascii="Times New Roman" w:hAnsi="Times New Roman" w:cs="Times New Roman"/>
          <w:b/>
          <w:bCs/>
          <w:sz w:val="24"/>
          <w:szCs w:val="24"/>
        </w:rPr>
        <w:t xml:space="preserve">.   </w:t>
      </w:r>
      <w:r>
        <w:rPr>
          <w:rFonts w:ascii="Times New Roman" w:hAnsi="Times New Roman" w:cs="Times New Roman"/>
          <w:b/>
          <w:bCs/>
          <w:spacing w:val="1"/>
          <w:sz w:val="24"/>
          <w:szCs w:val="24"/>
        </w:rPr>
        <w:t>CONCLUSION</w:t>
      </w:r>
    </w:p>
    <w:p w14:paraId="665AE726" w14:textId="77777777" w:rsidR="0073050A" w:rsidRPr="00120275" w:rsidRDefault="0073050A" w:rsidP="0073050A">
      <w:pPr>
        <w:widowControl w:val="0"/>
        <w:autoSpaceDE w:val="0"/>
        <w:autoSpaceDN w:val="0"/>
        <w:adjustRightInd w:val="0"/>
        <w:spacing w:after="0" w:line="240" w:lineRule="auto"/>
        <w:ind w:left="360" w:right="2343"/>
        <w:jc w:val="center"/>
        <w:rPr>
          <w:rFonts w:ascii="Times New Roman" w:hAnsi="Times New Roman" w:cs="Times New Roman"/>
          <w:sz w:val="24"/>
          <w:szCs w:val="24"/>
        </w:rPr>
      </w:pPr>
    </w:p>
    <w:p w14:paraId="48629AD5" w14:textId="77777777" w:rsidR="003125D0" w:rsidRDefault="00BD62F1" w:rsidP="0073050A">
      <w:pPr>
        <w:pStyle w:val="ListParagraph"/>
        <w:spacing w:after="0" w:line="240" w:lineRule="auto"/>
        <w:ind w:left="0" w:firstLine="720"/>
        <w:jc w:val="both"/>
        <w:rPr>
          <w:rFonts w:ascii="Times New Roman" w:hAnsi="Times New Roman"/>
          <w:bCs/>
          <w:sz w:val="23"/>
          <w:szCs w:val="23"/>
          <w:lang w:eastAsia="en-US"/>
        </w:rPr>
      </w:pPr>
      <w:r w:rsidRPr="003125D0">
        <w:rPr>
          <w:rFonts w:ascii="Times New Roman" w:hAnsi="Times New Roman"/>
          <w:color w:val="000000"/>
          <w:sz w:val="24"/>
          <w:szCs w:val="24"/>
        </w:rPr>
        <w:t xml:space="preserve">Our study revealed that there is at present, liminal understanding of moderation as an integral part of teaching and learning, and differentiated understanding as to why or how moderation should occur and how circumstances may affect the type of practice adopted. We believe that the steps towards heightened accountability through the new TEQSA requirements for universities need to be responded to with informed practice that enhances the teaching and learning processes within higher education. </w:t>
      </w:r>
      <w:r w:rsidRPr="003125D0">
        <w:rPr>
          <w:rFonts w:ascii="Times New Roman" w:hAnsi="Times New Roman"/>
          <w:bCs/>
          <w:sz w:val="24"/>
          <w:szCs w:val="24"/>
          <w:lang w:eastAsia="en-US"/>
        </w:rPr>
        <w:t xml:space="preserve"> </w:t>
      </w:r>
      <w:r w:rsidR="0073050A" w:rsidRPr="003125D0">
        <w:rPr>
          <w:rFonts w:ascii="Times New Roman" w:hAnsi="Times New Roman"/>
          <w:bCs/>
          <w:sz w:val="24"/>
          <w:szCs w:val="24"/>
          <w:lang w:eastAsia="en-US"/>
        </w:rPr>
        <w:t>As a way forward, we propose that</w:t>
      </w:r>
      <w:r w:rsidR="000F4D97" w:rsidRPr="003125D0">
        <w:rPr>
          <w:rFonts w:ascii="Times New Roman" w:hAnsi="Times New Roman"/>
          <w:bCs/>
          <w:sz w:val="24"/>
          <w:szCs w:val="24"/>
          <w:lang w:eastAsia="en-US"/>
        </w:rPr>
        <w:t xml:space="preserve"> m</w:t>
      </w:r>
      <w:r w:rsidR="0073050A" w:rsidRPr="003125D0">
        <w:rPr>
          <w:rFonts w:ascii="Times New Roman" w:hAnsi="Times New Roman"/>
          <w:bCs/>
          <w:sz w:val="24"/>
          <w:szCs w:val="24"/>
          <w:lang w:eastAsia="en-US"/>
        </w:rPr>
        <w:t xml:space="preserve">oderation </w:t>
      </w:r>
      <w:r w:rsidR="0073050A" w:rsidRPr="003125D0">
        <w:rPr>
          <w:rFonts w:ascii="Times New Roman" w:hAnsi="Times New Roman"/>
          <w:bCs/>
          <w:sz w:val="24"/>
          <w:szCs w:val="24"/>
          <w:lang w:eastAsia="en-US"/>
        </w:rPr>
        <w:lastRenderedPageBreak/>
        <w:t>needs to be understood as occurring through conversations</w:t>
      </w:r>
      <w:r w:rsidR="0073050A" w:rsidRPr="003B70A1">
        <w:rPr>
          <w:rFonts w:ascii="Times New Roman" w:hAnsi="Times New Roman"/>
          <w:bCs/>
          <w:sz w:val="24"/>
          <w:szCs w:val="24"/>
          <w:lang w:eastAsia="en-US"/>
        </w:rPr>
        <w:t xml:space="preserve"> before, during and after asse</w:t>
      </w:r>
      <w:r w:rsidR="000F4D97">
        <w:rPr>
          <w:rFonts w:ascii="Times New Roman" w:hAnsi="Times New Roman"/>
          <w:bCs/>
          <w:sz w:val="24"/>
          <w:szCs w:val="24"/>
          <w:lang w:eastAsia="en-US"/>
        </w:rPr>
        <w:t>ssment</w:t>
      </w:r>
      <w:r w:rsidR="003125D0">
        <w:rPr>
          <w:rFonts w:ascii="Times New Roman" w:hAnsi="Times New Roman"/>
          <w:bCs/>
          <w:sz w:val="24"/>
          <w:szCs w:val="24"/>
          <w:lang w:eastAsia="en-US"/>
        </w:rPr>
        <w:t>. The</w:t>
      </w:r>
      <w:r w:rsidR="000F4D97">
        <w:rPr>
          <w:rFonts w:ascii="Times New Roman" w:hAnsi="Times New Roman"/>
          <w:bCs/>
          <w:sz w:val="24"/>
          <w:szCs w:val="24"/>
          <w:lang w:eastAsia="en-US"/>
        </w:rPr>
        <w:t xml:space="preserve"> </w:t>
      </w:r>
      <w:r w:rsidR="0073050A" w:rsidRPr="0059003A">
        <w:rPr>
          <w:rFonts w:ascii="Times New Roman" w:hAnsi="Times New Roman"/>
          <w:bCs/>
          <w:sz w:val="24"/>
          <w:szCs w:val="24"/>
          <w:lang w:eastAsia="en-US"/>
        </w:rPr>
        <w:t>moderati</w:t>
      </w:r>
      <w:r w:rsidR="000F4D97">
        <w:rPr>
          <w:rFonts w:ascii="Times New Roman" w:hAnsi="Times New Roman"/>
          <w:bCs/>
          <w:sz w:val="24"/>
          <w:szCs w:val="24"/>
          <w:lang w:eastAsia="en-US"/>
        </w:rPr>
        <w:t>on process</w:t>
      </w:r>
      <w:r>
        <w:rPr>
          <w:rFonts w:ascii="Times New Roman" w:hAnsi="Times New Roman"/>
          <w:bCs/>
          <w:sz w:val="24"/>
          <w:szCs w:val="24"/>
          <w:lang w:eastAsia="en-US"/>
        </w:rPr>
        <w:t xml:space="preserve"> </w:t>
      </w:r>
      <w:r w:rsidR="003125D0">
        <w:rPr>
          <w:rFonts w:ascii="Times New Roman" w:hAnsi="Times New Roman"/>
          <w:bCs/>
          <w:sz w:val="24"/>
          <w:szCs w:val="24"/>
          <w:lang w:eastAsia="en-US"/>
        </w:rPr>
        <w:t xml:space="preserve">must be </w:t>
      </w:r>
      <w:r>
        <w:rPr>
          <w:rFonts w:ascii="Times New Roman" w:hAnsi="Times New Roman"/>
          <w:bCs/>
          <w:sz w:val="24"/>
          <w:szCs w:val="24"/>
          <w:lang w:eastAsia="en-US"/>
        </w:rPr>
        <w:t xml:space="preserve">supported </w:t>
      </w:r>
      <w:r w:rsidR="003125D0">
        <w:rPr>
          <w:rFonts w:ascii="Times New Roman" w:hAnsi="Times New Roman"/>
          <w:bCs/>
          <w:sz w:val="24"/>
          <w:szCs w:val="24"/>
          <w:lang w:eastAsia="en-US"/>
        </w:rPr>
        <w:t xml:space="preserve">with a renewed focus on </w:t>
      </w:r>
      <w:r w:rsidR="0073050A" w:rsidRPr="00BD62F1">
        <w:rPr>
          <w:rFonts w:ascii="Times New Roman" w:hAnsi="Times New Roman"/>
          <w:bCs/>
          <w:sz w:val="24"/>
          <w:szCs w:val="24"/>
          <w:lang w:eastAsia="en-US"/>
        </w:rPr>
        <w:t>the development of comprehensiv</w:t>
      </w:r>
      <w:r w:rsidR="003125D0">
        <w:rPr>
          <w:rFonts w:ascii="Times New Roman" w:hAnsi="Times New Roman"/>
          <w:bCs/>
          <w:sz w:val="24"/>
          <w:szCs w:val="24"/>
          <w:lang w:eastAsia="en-US"/>
        </w:rPr>
        <w:t xml:space="preserve">e and clear guidelines for </w:t>
      </w:r>
      <w:r w:rsidR="0073050A" w:rsidRPr="00BD62F1">
        <w:rPr>
          <w:rFonts w:ascii="Times New Roman" w:hAnsi="Times New Roman"/>
          <w:bCs/>
          <w:sz w:val="24"/>
          <w:szCs w:val="24"/>
          <w:lang w:eastAsia="en-US"/>
        </w:rPr>
        <w:t>teaching staff and</w:t>
      </w:r>
      <w:r w:rsidR="0073050A" w:rsidRPr="00BD62F1">
        <w:rPr>
          <w:rFonts w:ascii="Times New Roman" w:hAnsi="Times New Roman"/>
          <w:bCs/>
          <w:sz w:val="23"/>
          <w:szCs w:val="23"/>
        </w:rPr>
        <w:t xml:space="preserve"> students, and </w:t>
      </w:r>
      <w:r w:rsidR="000F4D97" w:rsidRPr="008179B9">
        <w:rPr>
          <w:rFonts w:ascii="Times New Roman" w:hAnsi="Times New Roman"/>
          <w:bCs/>
          <w:sz w:val="23"/>
          <w:szCs w:val="23"/>
        </w:rPr>
        <w:t xml:space="preserve">well-constructed criteria sheets, annotated samples, exemplars, </w:t>
      </w:r>
      <w:r w:rsidR="000F4D97">
        <w:rPr>
          <w:rFonts w:ascii="Times New Roman" w:hAnsi="Times New Roman"/>
          <w:bCs/>
          <w:sz w:val="23"/>
          <w:szCs w:val="23"/>
        </w:rPr>
        <w:t xml:space="preserve">and </w:t>
      </w:r>
      <w:r w:rsidR="000F4D97" w:rsidRPr="008179B9">
        <w:rPr>
          <w:rFonts w:ascii="Times New Roman" w:hAnsi="Times New Roman"/>
          <w:bCs/>
          <w:sz w:val="23"/>
          <w:szCs w:val="23"/>
        </w:rPr>
        <w:t>marking guides for exams</w:t>
      </w:r>
      <w:r w:rsidR="000F4D97">
        <w:rPr>
          <w:rFonts w:ascii="Times New Roman" w:hAnsi="Times New Roman"/>
          <w:bCs/>
          <w:sz w:val="23"/>
          <w:szCs w:val="23"/>
        </w:rPr>
        <w:t>.</w:t>
      </w:r>
      <w:r w:rsidR="003125D0">
        <w:rPr>
          <w:rFonts w:ascii="Times New Roman" w:hAnsi="Times New Roman"/>
          <w:bCs/>
          <w:sz w:val="24"/>
          <w:szCs w:val="24"/>
          <w:lang w:eastAsia="en-US"/>
        </w:rPr>
        <w:t xml:space="preserve"> Further, </w:t>
      </w:r>
      <w:r w:rsidR="0073050A" w:rsidRPr="000F4D97">
        <w:rPr>
          <w:rFonts w:ascii="Times New Roman" w:hAnsi="Times New Roman"/>
          <w:bCs/>
          <w:sz w:val="23"/>
          <w:szCs w:val="23"/>
          <w:lang w:eastAsia="en-US"/>
        </w:rPr>
        <w:t xml:space="preserve">the expert model of moderation (with unit coordinator as arbiter) </w:t>
      </w:r>
      <w:r w:rsidR="003125D0">
        <w:rPr>
          <w:rFonts w:ascii="Times New Roman" w:hAnsi="Times New Roman"/>
          <w:bCs/>
          <w:sz w:val="23"/>
          <w:szCs w:val="23"/>
          <w:lang w:eastAsia="en-US"/>
        </w:rPr>
        <w:t xml:space="preserve">needs to be replaced </w:t>
      </w:r>
      <w:r w:rsidR="0073050A" w:rsidRPr="000F4D97">
        <w:rPr>
          <w:rFonts w:ascii="Times New Roman" w:hAnsi="Times New Roman"/>
          <w:bCs/>
          <w:sz w:val="23"/>
          <w:szCs w:val="23"/>
          <w:lang w:eastAsia="en-US"/>
        </w:rPr>
        <w:t xml:space="preserve">with a view of moderation as capacity building through sharing practices and the development of a culture of assessment and moderation. </w:t>
      </w:r>
      <w:r w:rsidR="003125D0" w:rsidRPr="008179B9">
        <w:rPr>
          <w:rFonts w:ascii="Times New Roman" w:hAnsi="Times New Roman"/>
          <w:bCs/>
          <w:sz w:val="23"/>
          <w:szCs w:val="23"/>
          <w:lang w:eastAsia="en-US"/>
        </w:rPr>
        <w:t>While unit coordinators need to be leaders, to support the continuation of practice and consistency of practice across an entire course, unit coordinators need to be involved in activities that promote the development of shared understandings of assessment standards and the qualities that denote those standards.</w:t>
      </w:r>
      <w:r w:rsidR="003125D0">
        <w:rPr>
          <w:rFonts w:ascii="Times New Roman" w:hAnsi="Times New Roman"/>
          <w:bCs/>
          <w:sz w:val="23"/>
          <w:szCs w:val="23"/>
          <w:lang w:eastAsia="en-US"/>
        </w:rPr>
        <w:t xml:space="preserve"> </w:t>
      </w:r>
    </w:p>
    <w:p w14:paraId="09DACB27" w14:textId="77777777" w:rsidR="00F05C17" w:rsidRDefault="00F05C17" w:rsidP="0073050A">
      <w:pPr>
        <w:pStyle w:val="ListParagraph"/>
        <w:spacing w:after="0" w:line="240" w:lineRule="auto"/>
        <w:ind w:left="0" w:firstLine="720"/>
        <w:jc w:val="both"/>
        <w:rPr>
          <w:rFonts w:ascii="Times New Roman" w:hAnsi="Times New Roman"/>
          <w:bCs/>
          <w:sz w:val="23"/>
          <w:szCs w:val="23"/>
          <w:lang w:eastAsia="en-US"/>
        </w:rPr>
      </w:pPr>
    </w:p>
    <w:p w14:paraId="29B04E9E" w14:textId="77777777" w:rsidR="0073050A" w:rsidRPr="0073050A" w:rsidRDefault="0073050A" w:rsidP="0073050A">
      <w:pPr>
        <w:pStyle w:val="ListParagraph"/>
        <w:spacing w:after="0" w:line="240" w:lineRule="auto"/>
        <w:ind w:left="0" w:firstLine="720"/>
        <w:jc w:val="both"/>
        <w:rPr>
          <w:rFonts w:ascii="Times New Roman" w:hAnsi="Times New Roman"/>
          <w:bCs/>
          <w:sz w:val="24"/>
          <w:szCs w:val="24"/>
          <w:lang w:eastAsia="en-US"/>
        </w:rPr>
        <w:sectPr w:rsidR="0073050A" w:rsidRPr="0073050A">
          <w:footerReference w:type="default" r:id="rId11"/>
          <w:pgSz w:w="11920" w:h="16840"/>
          <w:pgMar w:top="1360" w:right="1320" w:bottom="1420" w:left="1320" w:header="0" w:footer="1239" w:gutter="0"/>
          <w:pgNumType w:start="1"/>
          <w:cols w:space="720"/>
          <w:noEndnote/>
        </w:sectPr>
      </w:pPr>
      <w:r w:rsidRPr="003B70A1">
        <w:rPr>
          <w:rFonts w:ascii="Times New Roman" w:hAnsi="Times New Roman"/>
          <w:bCs/>
          <w:sz w:val="24"/>
          <w:szCs w:val="24"/>
          <w:lang w:eastAsia="en-US"/>
        </w:rPr>
        <w:t>The</w:t>
      </w:r>
      <w:r w:rsidR="003125D0">
        <w:rPr>
          <w:rFonts w:ascii="Times New Roman" w:hAnsi="Times New Roman"/>
          <w:bCs/>
          <w:sz w:val="24"/>
          <w:szCs w:val="24"/>
          <w:lang w:eastAsia="en-US"/>
        </w:rPr>
        <w:t>se</w:t>
      </w:r>
      <w:r w:rsidRPr="003B70A1">
        <w:rPr>
          <w:rFonts w:ascii="Times New Roman" w:hAnsi="Times New Roman"/>
          <w:bCs/>
          <w:sz w:val="24"/>
          <w:szCs w:val="24"/>
          <w:lang w:eastAsia="en-US"/>
        </w:rPr>
        <w:t xml:space="preserve"> findings highlight the need for ongoing substantive conversations around moderation. With this start, we hope to open up</w:t>
      </w:r>
      <w:r>
        <w:rPr>
          <w:rFonts w:ascii="Times New Roman" w:hAnsi="Times New Roman"/>
          <w:bCs/>
          <w:sz w:val="24"/>
          <w:szCs w:val="24"/>
          <w:lang w:eastAsia="en-US"/>
        </w:rPr>
        <w:t xml:space="preserve"> </w:t>
      </w:r>
      <w:r w:rsidRPr="003B70A1">
        <w:rPr>
          <w:rFonts w:ascii="Times New Roman" w:hAnsi="Times New Roman"/>
          <w:bCs/>
          <w:sz w:val="24"/>
          <w:szCs w:val="24"/>
          <w:lang w:eastAsia="en-US"/>
        </w:rPr>
        <w:t>avenues for further critique of the value of moderation processes in higher</w:t>
      </w:r>
      <w:r>
        <w:rPr>
          <w:rFonts w:ascii="Times New Roman" w:hAnsi="Times New Roman"/>
          <w:bCs/>
          <w:sz w:val="24"/>
          <w:szCs w:val="24"/>
          <w:lang w:eastAsia="en-US"/>
        </w:rPr>
        <w:t xml:space="preserve"> </w:t>
      </w:r>
      <w:r w:rsidRPr="003B70A1">
        <w:rPr>
          <w:rFonts w:ascii="Times New Roman" w:hAnsi="Times New Roman"/>
          <w:bCs/>
          <w:sz w:val="24"/>
          <w:szCs w:val="24"/>
          <w:lang w:eastAsia="en-US"/>
        </w:rPr>
        <w:t>education when working within standards-based assessment practices. We also hope</w:t>
      </w:r>
      <w:r>
        <w:rPr>
          <w:rFonts w:ascii="Times New Roman" w:hAnsi="Times New Roman"/>
          <w:bCs/>
          <w:sz w:val="24"/>
          <w:szCs w:val="24"/>
          <w:lang w:eastAsia="en-US"/>
        </w:rPr>
        <w:t xml:space="preserve"> </w:t>
      </w:r>
      <w:r w:rsidRPr="003B70A1">
        <w:rPr>
          <w:rFonts w:ascii="Times New Roman" w:hAnsi="Times New Roman"/>
          <w:bCs/>
          <w:sz w:val="24"/>
          <w:szCs w:val="24"/>
          <w:lang w:eastAsia="en-US"/>
        </w:rPr>
        <w:t>to have provided academics with a starting point from which to review their current</w:t>
      </w:r>
      <w:r>
        <w:rPr>
          <w:rFonts w:ascii="Times New Roman" w:hAnsi="Times New Roman"/>
          <w:bCs/>
          <w:sz w:val="24"/>
          <w:szCs w:val="24"/>
          <w:lang w:eastAsia="en-US"/>
        </w:rPr>
        <w:t xml:space="preserve"> </w:t>
      </w:r>
      <w:r w:rsidRPr="003B70A1">
        <w:rPr>
          <w:rFonts w:ascii="Times New Roman" w:hAnsi="Times New Roman"/>
          <w:bCs/>
          <w:sz w:val="24"/>
          <w:szCs w:val="24"/>
          <w:lang w:eastAsia="en-US"/>
        </w:rPr>
        <w:t>practice</w:t>
      </w:r>
      <w:r>
        <w:rPr>
          <w:rFonts w:ascii="Times New Roman" w:hAnsi="Times New Roman"/>
          <w:bCs/>
          <w:sz w:val="24"/>
          <w:szCs w:val="24"/>
          <w:lang w:eastAsia="en-US"/>
        </w:rPr>
        <w:t>.</w:t>
      </w:r>
    </w:p>
    <w:p w14:paraId="6BC4C6C2" w14:textId="77777777" w:rsidR="002E68D5" w:rsidRPr="005D7D1F" w:rsidRDefault="002E68D5" w:rsidP="004E1ED0">
      <w:pPr>
        <w:widowControl w:val="0"/>
        <w:autoSpaceDE w:val="0"/>
        <w:autoSpaceDN w:val="0"/>
        <w:adjustRightInd w:val="0"/>
        <w:spacing w:after="0" w:line="240" w:lineRule="auto"/>
        <w:rPr>
          <w:rFonts w:ascii="Times New Roman" w:hAnsi="Times New Roman" w:cs="Times New Roman"/>
          <w:color w:val="FF0000"/>
          <w:sz w:val="28"/>
          <w:szCs w:val="28"/>
        </w:rPr>
      </w:pPr>
    </w:p>
    <w:p w14:paraId="7709E5A0" w14:textId="77777777" w:rsidR="006C7E62" w:rsidRDefault="002E68D5">
      <w:pPr>
        <w:widowControl w:val="0"/>
        <w:autoSpaceDE w:val="0"/>
        <w:autoSpaceDN w:val="0"/>
        <w:adjustRightInd w:val="0"/>
        <w:spacing w:after="0" w:line="240" w:lineRule="auto"/>
        <w:ind w:left="3609" w:right="3590"/>
        <w:jc w:val="center"/>
        <w:rPr>
          <w:rFonts w:ascii="Times New Roman" w:hAnsi="Times New Roman" w:cs="Times New Roman"/>
          <w:b/>
          <w:bCs/>
          <w:sz w:val="24"/>
          <w:szCs w:val="24"/>
        </w:rPr>
      </w:pPr>
      <w:r>
        <w:rPr>
          <w:rFonts w:ascii="Times New Roman" w:hAnsi="Times New Roman" w:cs="Times New Roman"/>
          <w:b/>
          <w:bCs/>
          <w:sz w:val="24"/>
          <w:szCs w:val="24"/>
        </w:rPr>
        <w:t>6</w:t>
      </w:r>
      <w:r w:rsidR="006C7E62" w:rsidRPr="00D5571C">
        <w:rPr>
          <w:rFonts w:ascii="Times New Roman" w:hAnsi="Times New Roman" w:cs="Times New Roman"/>
          <w:b/>
          <w:bCs/>
          <w:sz w:val="24"/>
          <w:szCs w:val="24"/>
        </w:rPr>
        <w:t>.   RE</w:t>
      </w:r>
      <w:r w:rsidR="006C7E62" w:rsidRPr="00D5571C">
        <w:rPr>
          <w:rFonts w:ascii="Times New Roman" w:hAnsi="Times New Roman" w:cs="Times New Roman"/>
          <w:b/>
          <w:bCs/>
          <w:spacing w:val="-2"/>
          <w:sz w:val="24"/>
          <w:szCs w:val="24"/>
        </w:rPr>
        <w:t>F</w:t>
      </w:r>
      <w:r w:rsidR="006C7E62" w:rsidRPr="00D5571C">
        <w:rPr>
          <w:rFonts w:ascii="Times New Roman" w:hAnsi="Times New Roman" w:cs="Times New Roman"/>
          <w:b/>
          <w:bCs/>
          <w:sz w:val="24"/>
          <w:szCs w:val="24"/>
        </w:rPr>
        <w:t>EREN</w:t>
      </w:r>
      <w:r w:rsidR="006C7E62" w:rsidRPr="00D5571C">
        <w:rPr>
          <w:rFonts w:ascii="Times New Roman" w:hAnsi="Times New Roman" w:cs="Times New Roman"/>
          <w:b/>
          <w:bCs/>
          <w:spacing w:val="-1"/>
          <w:sz w:val="24"/>
          <w:szCs w:val="24"/>
        </w:rPr>
        <w:t>C</w:t>
      </w:r>
      <w:r w:rsidR="006C7E62" w:rsidRPr="00D5571C">
        <w:rPr>
          <w:rFonts w:ascii="Times New Roman" w:hAnsi="Times New Roman" w:cs="Times New Roman"/>
          <w:b/>
          <w:bCs/>
          <w:sz w:val="24"/>
          <w:szCs w:val="24"/>
        </w:rPr>
        <w:t>ES</w:t>
      </w:r>
    </w:p>
    <w:p w14:paraId="51BB33B8" w14:textId="77777777" w:rsidR="002E68D5" w:rsidRPr="00D5571C" w:rsidRDefault="002E68D5">
      <w:pPr>
        <w:widowControl w:val="0"/>
        <w:autoSpaceDE w:val="0"/>
        <w:autoSpaceDN w:val="0"/>
        <w:adjustRightInd w:val="0"/>
        <w:spacing w:after="0" w:line="240" w:lineRule="auto"/>
        <w:ind w:left="3609" w:right="3590"/>
        <w:jc w:val="center"/>
        <w:rPr>
          <w:rFonts w:ascii="Times New Roman" w:hAnsi="Times New Roman" w:cs="Times New Roman"/>
          <w:sz w:val="24"/>
          <w:szCs w:val="24"/>
        </w:rPr>
      </w:pPr>
    </w:p>
    <w:p w14:paraId="15BBF8C8" w14:textId="77777777" w:rsidR="00280CD4" w:rsidRPr="004E1ED0" w:rsidRDefault="00280CD4" w:rsidP="004E1ED0">
      <w:pPr>
        <w:pStyle w:val="ListParagraph"/>
        <w:spacing w:after="0" w:line="240" w:lineRule="auto"/>
        <w:ind w:left="851" w:hanging="851"/>
        <w:contextualSpacing/>
        <w:rPr>
          <w:rFonts w:ascii="Times New Roman" w:hAnsi="Times New Roman"/>
          <w:sz w:val="24"/>
          <w:szCs w:val="24"/>
        </w:rPr>
      </w:pPr>
      <w:r w:rsidRPr="004E1ED0">
        <w:rPr>
          <w:rFonts w:ascii="Times New Roman" w:hAnsi="Times New Roman"/>
          <w:sz w:val="24"/>
          <w:szCs w:val="24"/>
        </w:rPr>
        <w:t xml:space="preserve">Adie, L., Lloyd. M., &amp; Beutel, D.  (2011). </w:t>
      </w:r>
      <w:r w:rsidRPr="004E1ED0">
        <w:rPr>
          <w:rFonts w:ascii="Times New Roman" w:hAnsi="Times New Roman"/>
          <w:i/>
          <w:iCs/>
          <w:sz w:val="24"/>
          <w:szCs w:val="24"/>
        </w:rPr>
        <w:t xml:space="preserve">QUT Faculty of Education: Moderation practices in the Faculty of Education. </w:t>
      </w:r>
      <w:r w:rsidRPr="004E1ED0">
        <w:rPr>
          <w:rFonts w:ascii="Times New Roman" w:hAnsi="Times New Roman"/>
          <w:sz w:val="24"/>
          <w:szCs w:val="24"/>
        </w:rPr>
        <w:t xml:space="preserve">Unpublished report, Teaching and Learning Development Grant, QUT. </w:t>
      </w:r>
    </w:p>
    <w:p w14:paraId="6743C973" w14:textId="77777777" w:rsidR="00D5571C" w:rsidRPr="004E1ED0" w:rsidRDefault="00D5571C" w:rsidP="004E1ED0">
      <w:pPr>
        <w:keepNext/>
        <w:keepLines/>
        <w:spacing w:after="0" w:line="240" w:lineRule="auto"/>
        <w:ind w:left="851" w:hanging="851"/>
        <w:rPr>
          <w:rFonts w:ascii="Times New Roman" w:hAnsi="Times New Roman" w:cs="Times New Roman"/>
          <w:sz w:val="24"/>
          <w:szCs w:val="24"/>
          <w:lang w:val="en-US"/>
        </w:rPr>
      </w:pPr>
      <w:r w:rsidRPr="004E1ED0">
        <w:rPr>
          <w:rFonts w:ascii="Times New Roman" w:hAnsi="Times New Roman" w:cs="Times New Roman"/>
          <w:sz w:val="24"/>
          <w:szCs w:val="24"/>
        </w:rPr>
        <w:t xml:space="preserve">Adie, L., Lloyd, M., &amp; Beutel, D. (2013). Identifying discourses of moderation in higher education. </w:t>
      </w:r>
      <w:r w:rsidRPr="004E1ED0">
        <w:rPr>
          <w:rFonts w:ascii="Times New Roman" w:hAnsi="Times New Roman" w:cs="Times New Roman"/>
          <w:i/>
          <w:iCs/>
          <w:sz w:val="24"/>
          <w:szCs w:val="24"/>
        </w:rPr>
        <w:t>Assessment and Evaluation in Higher Education</w:t>
      </w:r>
      <w:r w:rsidRPr="004E1ED0">
        <w:rPr>
          <w:rFonts w:ascii="Times New Roman" w:hAnsi="Times New Roman" w:cs="Times New Roman"/>
          <w:sz w:val="24"/>
          <w:szCs w:val="24"/>
        </w:rPr>
        <w:t xml:space="preserve">. </w:t>
      </w:r>
      <w:r w:rsidRPr="004E1ED0">
        <w:rPr>
          <w:rFonts w:ascii="Times New Roman" w:hAnsi="Times New Roman" w:cs="Times New Roman"/>
          <w:sz w:val="24"/>
          <w:szCs w:val="24"/>
          <w:lang w:val="en-US"/>
        </w:rPr>
        <w:t>DOI:10.1080/02602938.2013.769200</w:t>
      </w:r>
    </w:p>
    <w:p w14:paraId="2E9434D8" w14:textId="77777777" w:rsidR="004E1ED0" w:rsidRPr="004E1ED0" w:rsidRDefault="004E1ED0" w:rsidP="004E1ED0">
      <w:pPr>
        <w:keepNext/>
        <w:keepLines/>
        <w:spacing w:after="0" w:line="240" w:lineRule="auto"/>
        <w:ind w:left="851" w:hanging="851"/>
        <w:rPr>
          <w:rFonts w:ascii="Times New Roman" w:hAnsi="Times New Roman" w:cs="Times New Roman"/>
          <w:bCs/>
          <w:sz w:val="24"/>
          <w:szCs w:val="24"/>
        </w:rPr>
      </w:pPr>
      <w:r w:rsidRPr="004E1ED0">
        <w:rPr>
          <w:rFonts w:ascii="Times New Roman" w:hAnsi="Times New Roman" w:cs="Times New Roman"/>
          <w:bCs/>
          <w:sz w:val="24"/>
          <w:szCs w:val="24"/>
        </w:rPr>
        <w:t xml:space="preserve">Biggs, J., &amp;Tang, C. (2007). </w:t>
      </w:r>
      <w:r w:rsidRPr="004E1ED0">
        <w:rPr>
          <w:rFonts w:ascii="Times New Roman" w:hAnsi="Times New Roman" w:cs="Times New Roman"/>
          <w:bCs/>
          <w:i/>
          <w:sz w:val="24"/>
          <w:szCs w:val="24"/>
        </w:rPr>
        <w:t xml:space="preserve">Teaching for quality learning at university. </w:t>
      </w:r>
      <w:r w:rsidRPr="004E1ED0">
        <w:rPr>
          <w:rFonts w:ascii="Times New Roman" w:hAnsi="Times New Roman" w:cs="Times New Roman"/>
          <w:bCs/>
          <w:sz w:val="24"/>
          <w:szCs w:val="24"/>
        </w:rPr>
        <w:t>Maidenhead, UK: McGraw-Hill / Open University Press.</w:t>
      </w:r>
    </w:p>
    <w:p w14:paraId="06BC03CF" w14:textId="77777777" w:rsidR="00F66AD4" w:rsidRPr="004E1ED0" w:rsidRDefault="00F66AD4" w:rsidP="004E1ED0">
      <w:pPr>
        <w:keepNext/>
        <w:keepLines/>
        <w:spacing w:after="0" w:line="240" w:lineRule="auto"/>
        <w:ind w:left="851" w:hanging="851"/>
        <w:rPr>
          <w:rFonts w:ascii="Times New Roman" w:hAnsi="Times New Roman" w:cs="Times New Roman"/>
          <w:sz w:val="24"/>
          <w:szCs w:val="24"/>
          <w:lang w:val="en-US"/>
        </w:rPr>
      </w:pPr>
      <w:r w:rsidRPr="004E1ED0">
        <w:rPr>
          <w:rFonts w:ascii="Times New Roman" w:hAnsi="Times New Roman" w:cs="Times New Roman"/>
          <w:sz w:val="24"/>
          <w:szCs w:val="24"/>
          <w:lang w:val="en-US"/>
        </w:rPr>
        <w:t xml:space="preserve">Bloxham, S., Boyd, P., &amp; Orr, S. (2011). Mark my words: The role of assessment criteria in UK higher education grading practices, </w:t>
      </w:r>
      <w:r w:rsidRPr="004E1ED0">
        <w:rPr>
          <w:rFonts w:ascii="Times New Roman" w:hAnsi="Times New Roman" w:cs="Times New Roman"/>
          <w:i/>
          <w:sz w:val="24"/>
          <w:szCs w:val="24"/>
          <w:lang w:val="en-US"/>
        </w:rPr>
        <w:t>Studies in Higher Education, 36</w:t>
      </w:r>
      <w:r w:rsidRPr="004E1ED0">
        <w:rPr>
          <w:rFonts w:ascii="Times New Roman" w:hAnsi="Times New Roman" w:cs="Times New Roman"/>
          <w:sz w:val="24"/>
          <w:szCs w:val="24"/>
          <w:lang w:val="en-US"/>
        </w:rPr>
        <w:t>(6), 655-670.</w:t>
      </w:r>
    </w:p>
    <w:p w14:paraId="75EADEA8" w14:textId="77777777" w:rsidR="005C1BB2" w:rsidRPr="005C1BB2" w:rsidRDefault="005C1BB2" w:rsidP="004E1ED0">
      <w:pPr>
        <w:keepNext/>
        <w:keepLines/>
        <w:spacing w:after="0" w:line="240" w:lineRule="auto"/>
        <w:ind w:left="851" w:hanging="851"/>
        <w:rPr>
          <w:rFonts w:ascii="Times New Roman" w:hAnsi="Times New Roman" w:cs="Times New Roman"/>
          <w:sz w:val="24"/>
          <w:szCs w:val="24"/>
        </w:rPr>
      </w:pPr>
      <w:r w:rsidRPr="005C1BB2">
        <w:rPr>
          <w:rFonts w:ascii="Times New Roman" w:hAnsi="Times New Roman" w:cs="Times New Roman"/>
          <w:sz w:val="24"/>
          <w:szCs w:val="24"/>
        </w:rPr>
        <w:t xml:space="preserve">Cohen, L., Manion, L., &amp; Morrison, K. (2011). </w:t>
      </w:r>
      <w:r w:rsidRPr="005C1BB2">
        <w:rPr>
          <w:rFonts w:ascii="Times New Roman" w:hAnsi="Times New Roman" w:cs="Times New Roman"/>
          <w:i/>
          <w:iCs/>
          <w:sz w:val="24"/>
          <w:szCs w:val="24"/>
        </w:rPr>
        <w:t>Research methods in education</w:t>
      </w:r>
      <w:r w:rsidRPr="005C1BB2">
        <w:rPr>
          <w:rFonts w:ascii="Times New Roman" w:hAnsi="Times New Roman" w:cs="Times New Roman"/>
          <w:sz w:val="24"/>
          <w:szCs w:val="24"/>
        </w:rPr>
        <w:t xml:space="preserve"> (7th ed.). New York: Routledge.</w:t>
      </w:r>
    </w:p>
    <w:p w14:paraId="4E6CD7A7" w14:textId="77777777" w:rsidR="00F66AD4" w:rsidRPr="004E1ED0" w:rsidRDefault="00F66AD4" w:rsidP="004E1ED0">
      <w:pPr>
        <w:keepNext/>
        <w:keepLines/>
        <w:spacing w:after="0" w:line="240" w:lineRule="auto"/>
        <w:ind w:left="851" w:hanging="851"/>
        <w:rPr>
          <w:rFonts w:ascii="Times New Roman" w:hAnsi="Times New Roman" w:cs="Times New Roman"/>
          <w:sz w:val="24"/>
          <w:szCs w:val="24"/>
          <w:lang w:val="en-US"/>
        </w:rPr>
      </w:pPr>
      <w:r w:rsidRPr="004E1ED0">
        <w:rPr>
          <w:rFonts w:ascii="Times New Roman" w:hAnsi="Times New Roman" w:cs="Times New Roman"/>
          <w:sz w:val="24"/>
          <w:szCs w:val="24"/>
          <w:lang w:val="en-US"/>
        </w:rPr>
        <w:t xml:space="preserve">Goos, M. &amp; Hughes, C. (2010). An investigation of the confidence levels of course/subject coordinators in undertaking aspects of their assessment responsibilities. </w:t>
      </w:r>
      <w:r w:rsidRPr="004E1ED0">
        <w:rPr>
          <w:rFonts w:ascii="Times New Roman" w:hAnsi="Times New Roman" w:cs="Times New Roman"/>
          <w:i/>
          <w:sz w:val="24"/>
          <w:szCs w:val="24"/>
          <w:lang w:val="en-US"/>
        </w:rPr>
        <w:t>Assessment &amp; Evaluation in Higher Education, 35</w:t>
      </w:r>
      <w:r w:rsidRPr="004E1ED0">
        <w:rPr>
          <w:rFonts w:ascii="Times New Roman" w:hAnsi="Times New Roman" w:cs="Times New Roman"/>
          <w:sz w:val="24"/>
          <w:szCs w:val="24"/>
          <w:lang w:val="en-US"/>
        </w:rPr>
        <w:t>(3), 315-324.</w:t>
      </w:r>
    </w:p>
    <w:p w14:paraId="409A0EFD" w14:textId="77777777" w:rsidR="00070434" w:rsidRPr="004E1ED0" w:rsidRDefault="00070434" w:rsidP="004E1ED0">
      <w:pPr>
        <w:keepNext/>
        <w:keepLines/>
        <w:spacing w:after="0" w:line="240" w:lineRule="auto"/>
        <w:ind w:left="851" w:hanging="851"/>
        <w:rPr>
          <w:rFonts w:ascii="Times New Roman" w:hAnsi="Times New Roman" w:cs="Times New Roman"/>
          <w:sz w:val="24"/>
          <w:szCs w:val="24"/>
        </w:rPr>
      </w:pPr>
      <w:r w:rsidRPr="004E1ED0">
        <w:rPr>
          <w:rFonts w:ascii="Times New Roman" w:hAnsi="Times New Roman" w:cs="Times New Roman"/>
          <w:sz w:val="24"/>
          <w:szCs w:val="24"/>
        </w:rPr>
        <w:t xml:space="preserve">Sadler, D. R. (2010). </w:t>
      </w:r>
      <w:r w:rsidRPr="004E1ED0">
        <w:rPr>
          <w:rFonts w:ascii="Times New Roman" w:hAnsi="Times New Roman" w:cs="Times New Roman"/>
          <w:i/>
          <w:iCs/>
          <w:sz w:val="24"/>
          <w:szCs w:val="24"/>
        </w:rPr>
        <w:t>Assuring academic achievement standards at Griffith University.</w:t>
      </w:r>
      <w:r w:rsidRPr="004E1ED0">
        <w:rPr>
          <w:rFonts w:ascii="Times New Roman" w:hAnsi="Times New Roman" w:cs="Times New Roman"/>
          <w:sz w:val="24"/>
          <w:szCs w:val="24"/>
        </w:rPr>
        <w:t xml:space="preserve"> Consultation Paper (2nd ed.). Retrieved from </w:t>
      </w:r>
      <w:hyperlink r:id="rId12" w:history="1">
        <w:r w:rsidRPr="004E1ED0">
          <w:rPr>
            <w:rFonts w:ascii="Times New Roman" w:hAnsi="Times New Roman" w:cs="Times New Roman"/>
            <w:sz w:val="24"/>
            <w:szCs w:val="24"/>
          </w:rPr>
          <w:t>http://app.griffith.edu.au/assessment-matters/pdfs/assuring-academic-achievement-standards-second-edition.pdf</w:t>
        </w:r>
      </w:hyperlink>
    </w:p>
    <w:p w14:paraId="713DDA45" w14:textId="77777777" w:rsidR="00070434" w:rsidRPr="004E1ED0" w:rsidRDefault="00070434" w:rsidP="004E1ED0">
      <w:pPr>
        <w:keepNext/>
        <w:keepLines/>
        <w:spacing w:after="0" w:line="240" w:lineRule="auto"/>
        <w:ind w:left="851" w:hanging="851"/>
        <w:rPr>
          <w:rFonts w:ascii="Times New Roman" w:hAnsi="Times New Roman" w:cs="Times New Roman"/>
          <w:sz w:val="24"/>
          <w:szCs w:val="24"/>
        </w:rPr>
      </w:pPr>
      <w:r w:rsidRPr="004E1ED0">
        <w:rPr>
          <w:rFonts w:ascii="Times New Roman" w:hAnsi="Times New Roman" w:cs="Times New Roman"/>
          <w:sz w:val="24"/>
          <w:szCs w:val="24"/>
        </w:rPr>
        <w:t xml:space="preserve">Sanderson, G., &amp; Yeo, S. (2011). </w:t>
      </w:r>
      <w:r w:rsidRPr="004E1ED0">
        <w:rPr>
          <w:rFonts w:ascii="Times New Roman" w:hAnsi="Times New Roman" w:cs="Times New Roman"/>
          <w:i/>
          <w:iCs/>
          <w:sz w:val="24"/>
          <w:szCs w:val="24"/>
        </w:rPr>
        <w:t xml:space="preserve">Moderation for fair assessment in transnational learning and teaching. Final report. </w:t>
      </w:r>
      <w:r w:rsidRPr="004E1ED0">
        <w:rPr>
          <w:rFonts w:ascii="Times New Roman" w:hAnsi="Times New Roman" w:cs="Times New Roman"/>
          <w:sz w:val="24"/>
          <w:szCs w:val="24"/>
        </w:rPr>
        <w:t xml:space="preserve">Retrieved from </w:t>
      </w:r>
      <w:hyperlink r:id="rId13" w:history="1">
        <w:r w:rsidRPr="004E1ED0">
          <w:rPr>
            <w:rFonts w:ascii="Times New Roman" w:hAnsi="Times New Roman" w:cs="Times New Roman"/>
            <w:sz w:val="24"/>
            <w:szCs w:val="24"/>
          </w:rPr>
          <w:t>http://www.olt.gov.au/system/files/resources/PP8-906%20UniSA%20Sanderson%20Final%20Report%202011.pdf</w:t>
        </w:r>
      </w:hyperlink>
    </w:p>
    <w:p w14:paraId="6CEB8B84" w14:textId="77777777" w:rsidR="00070434" w:rsidRPr="004E1ED0" w:rsidRDefault="00070434" w:rsidP="004E1ED0">
      <w:pPr>
        <w:keepNext/>
        <w:keepLines/>
        <w:spacing w:after="0" w:line="240" w:lineRule="auto"/>
        <w:ind w:left="851" w:hanging="851"/>
        <w:rPr>
          <w:rFonts w:ascii="Times New Roman" w:hAnsi="Times New Roman" w:cs="Times New Roman"/>
          <w:sz w:val="24"/>
          <w:szCs w:val="24"/>
        </w:rPr>
      </w:pPr>
      <w:r w:rsidRPr="004E1ED0">
        <w:rPr>
          <w:rFonts w:ascii="Times New Roman" w:hAnsi="Times New Roman" w:cs="Times New Roman"/>
          <w:sz w:val="24"/>
          <w:szCs w:val="24"/>
        </w:rPr>
        <w:t xml:space="preserve">TEQSA (Tertiary Education Quality and Standards Authority). (2012, January 29). </w:t>
      </w:r>
      <w:r w:rsidRPr="004E1ED0">
        <w:rPr>
          <w:rFonts w:ascii="Times New Roman" w:hAnsi="Times New Roman" w:cs="Times New Roman"/>
          <w:i/>
          <w:iCs/>
          <w:sz w:val="24"/>
          <w:szCs w:val="24"/>
        </w:rPr>
        <w:t>Application guide: Application for accreditation of a higher education course of study (AQF Qualification)</w:t>
      </w:r>
      <w:r w:rsidRPr="004E1ED0">
        <w:rPr>
          <w:rFonts w:ascii="Times New Roman" w:hAnsi="Times New Roman" w:cs="Times New Roman"/>
          <w:sz w:val="24"/>
          <w:szCs w:val="24"/>
        </w:rPr>
        <w:t xml:space="preserve">. Commonwealth of Australia. Retrieved from </w:t>
      </w:r>
      <w:hyperlink r:id="rId14" w:history="1">
        <w:r w:rsidRPr="004E1ED0">
          <w:rPr>
            <w:rFonts w:ascii="Times New Roman" w:hAnsi="Times New Roman" w:cs="Times New Roman"/>
            <w:sz w:val="24"/>
            <w:szCs w:val="24"/>
          </w:rPr>
          <w:t>http://www.teqsa.gov.au/sites/default/files/Course%20Accred%20Guide_final_080212.pdf</w:t>
        </w:r>
      </w:hyperlink>
      <w:r w:rsidRPr="004E1ED0">
        <w:rPr>
          <w:rFonts w:ascii="Times New Roman" w:hAnsi="Times New Roman" w:cs="Times New Roman"/>
          <w:sz w:val="24"/>
          <w:szCs w:val="24"/>
        </w:rPr>
        <w:t xml:space="preserve"> </w:t>
      </w:r>
    </w:p>
    <w:p w14:paraId="235429EF" w14:textId="77777777" w:rsidR="00280CD4" w:rsidRPr="004E1ED0" w:rsidRDefault="00280CD4" w:rsidP="004E1ED0">
      <w:pPr>
        <w:keepNext/>
        <w:keepLines/>
        <w:spacing w:after="0" w:line="240" w:lineRule="auto"/>
        <w:ind w:left="851" w:hanging="851"/>
        <w:rPr>
          <w:rFonts w:ascii="Times New Roman" w:hAnsi="Times New Roman" w:cs="Times New Roman"/>
          <w:sz w:val="24"/>
          <w:szCs w:val="24"/>
          <w:lang w:val="en-GB"/>
        </w:rPr>
      </w:pPr>
      <w:r w:rsidRPr="004E1ED0">
        <w:rPr>
          <w:rFonts w:ascii="Times New Roman" w:hAnsi="Times New Roman" w:cs="Times New Roman"/>
          <w:sz w:val="24"/>
          <w:szCs w:val="24"/>
          <w:lang w:val="en-GB"/>
        </w:rPr>
        <w:t>Van der Schaaf, M., Baartman, L., &amp; Prins, F. (2011). Exploring the role of assessment criteria during teachers’ collaborative judgement processes of students’ portfolios.</w:t>
      </w:r>
      <w:r w:rsidRPr="004E1ED0">
        <w:rPr>
          <w:rFonts w:ascii="Times New Roman" w:hAnsi="Times New Roman" w:cs="Times New Roman"/>
          <w:i/>
          <w:iCs/>
          <w:sz w:val="24"/>
          <w:szCs w:val="24"/>
          <w:lang w:val="en-GB"/>
        </w:rPr>
        <w:t xml:space="preserve"> Assessment &amp; Evaluation in Higher Education</w:t>
      </w:r>
      <w:r w:rsidRPr="004E1ED0">
        <w:rPr>
          <w:rFonts w:ascii="Times New Roman" w:hAnsi="Times New Roman" w:cs="Times New Roman"/>
          <w:sz w:val="24"/>
          <w:szCs w:val="24"/>
          <w:lang w:val="en-GB"/>
        </w:rPr>
        <w:t>, DOI:10.1080/02602938.2011.576312</w:t>
      </w:r>
    </w:p>
    <w:p w14:paraId="6ED98DB6" w14:textId="77777777" w:rsidR="006C7E62" w:rsidRDefault="006C7E62" w:rsidP="00D022A6">
      <w:pPr>
        <w:widowControl w:val="0"/>
        <w:autoSpaceDE w:val="0"/>
        <w:autoSpaceDN w:val="0"/>
        <w:adjustRightInd w:val="0"/>
        <w:spacing w:before="73" w:after="0" w:line="240" w:lineRule="auto"/>
        <w:ind w:right="57"/>
        <w:jc w:val="both"/>
        <w:rPr>
          <w:rFonts w:ascii="Times New Roman" w:hAnsi="Times New Roman" w:cs="Times New Roman"/>
          <w:color w:val="000000"/>
          <w:sz w:val="24"/>
          <w:szCs w:val="24"/>
        </w:rPr>
      </w:pPr>
    </w:p>
    <w:sectPr w:rsidR="006C7E62" w:rsidSect="006C7B25">
      <w:pgSz w:w="11920" w:h="16840"/>
      <w:pgMar w:top="1340" w:right="1320" w:bottom="1420" w:left="1340" w:header="0" w:footer="1239" w:gutter="0"/>
      <w:cols w:space="720" w:equalWidth="0">
        <w:col w:w="9260"/>
      </w:cols>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DC5B" w14:textId="77777777" w:rsidR="0019636A" w:rsidRDefault="0019636A">
      <w:pPr>
        <w:spacing w:after="0" w:line="240" w:lineRule="auto"/>
      </w:pPr>
      <w:r>
        <w:separator/>
      </w:r>
    </w:p>
  </w:endnote>
  <w:endnote w:type="continuationSeparator" w:id="0">
    <w:p w14:paraId="1D21A653" w14:textId="77777777" w:rsidR="0019636A" w:rsidRDefault="0019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ED2AC" w14:textId="77777777" w:rsidR="006C7E62" w:rsidRDefault="00AE515A">
    <w:pPr>
      <w:widowControl w:val="0"/>
      <w:autoSpaceDE w:val="0"/>
      <w:autoSpaceDN w:val="0"/>
      <w:adjustRightInd w:val="0"/>
      <w:spacing w:after="0" w:line="200" w:lineRule="exact"/>
      <w:rPr>
        <w:rFonts w:ascii="Times New Roman" w:hAnsi="Times New Roman" w:cs="Times New Roman"/>
        <w:sz w:val="20"/>
        <w:szCs w:val="20"/>
      </w:rPr>
    </w:pPr>
    <w:r>
      <w:rPr>
        <w:noProof/>
      </w:rPr>
      <w:pict w14:anchorId="24004113">
        <v:shapetype id="_x0000_t202" coordsize="21600,21600" o:spt="202" path="m0,0l0,21600,21600,21600,21600,0xe">
          <v:stroke joinstyle="miter"/>
          <v:path gradientshapeok="t" o:connecttype="rect"/>
        </v:shapetype>
        <v:shape id="_x0000_s2049" type="#_x0000_t202" style="position:absolute;margin-left:293.15pt;margin-top:769pt;width:9.05pt;height:11.95pt;z-index:-251658752;mso-position-horizontal-relative:page;mso-position-vertical-relative:page" o:allowincell="f" filled="f" stroked="f">
          <v:textbox style="mso-next-textbox:#_x0000_s2049" inset="0,0,0,0">
            <w:txbxContent>
              <w:p w14:paraId="38CD4AF2" w14:textId="77777777" w:rsidR="006C7E62" w:rsidRDefault="00832C85">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sidR="006C7E62">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AE515A">
                  <w:rPr>
                    <w:rFonts w:ascii="Calibri" w:hAnsi="Calibri" w:cs="Calibri"/>
                    <w:noProof/>
                    <w:position w:val="1"/>
                    <w:sz w:val="20"/>
                    <w:szCs w:val="20"/>
                  </w:rPr>
                  <w:t>1</w:t>
                </w:r>
                <w:r>
                  <w:rPr>
                    <w:rFonts w:ascii="Calibri" w:hAnsi="Calibri" w:cs="Calibri"/>
                    <w:position w:val="1"/>
                    <w:sz w:val="20"/>
                    <w:szCs w:val="20"/>
                  </w:rP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7B4A7" w14:textId="77777777" w:rsidR="0019636A" w:rsidRDefault="0019636A">
      <w:pPr>
        <w:spacing w:after="0" w:line="240" w:lineRule="auto"/>
      </w:pPr>
      <w:r>
        <w:separator/>
      </w:r>
    </w:p>
  </w:footnote>
  <w:footnote w:type="continuationSeparator" w:id="0">
    <w:p w14:paraId="377001D2" w14:textId="77777777" w:rsidR="0019636A" w:rsidRDefault="001963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821"/>
    <w:multiLevelType w:val="hybridMultilevel"/>
    <w:tmpl w:val="39445854"/>
    <w:lvl w:ilvl="0" w:tplc="A496B95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nsid w:val="02227CC7"/>
    <w:multiLevelType w:val="hybridMultilevel"/>
    <w:tmpl w:val="4E8CB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B46919"/>
    <w:multiLevelType w:val="hybridMultilevel"/>
    <w:tmpl w:val="D7A0D4D0"/>
    <w:lvl w:ilvl="0" w:tplc="3EC44B16">
      <w:start w:val="1"/>
      <w:numFmt w:val="decimal"/>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9FC430A"/>
    <w:multiLevelType w:val="hybridMultilevel"/>
    <w:tmpl w:val="1506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403B4B"/>
    <w:multiLevelType w:val="hybridMultilevel"/>
    <w:tmpl w:val="79E0EE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E785D69"/>
    <w:multiLevelType w:val="hybridMultilevel"/>
    <w:tmpl w:val="413AA3F6"/>
    <w:lvl w:ilvl="0" w:tplc="0409000F">
      <w:start w:val="1"/>
      <w:numFmt w:val="decimal"/>
      <w:lvlText w:val="%1."/>
      <w:lvlJc w:val="left"/>
      <w:pPr>
        <w:ind w:left="363" w:hanging="360"/>
      </w:pPr>
      <w:rPr>
        <w:rFonts w:cs="Times New Roman"/>
      </w:rPr>
    </w:lvl>
    <w:lvl w:ilvl="1" w:tplc="04090019">
      <w:start w:val="1"/>
      <w:numFmt w:val="lowerLetter"/>
      <w:lvlText w:val="%2."/>
      <w:lvlJc w:val="left"/>
      <w:pPr>
        <w:ind w:left="1083" w:hanging="360"/>
      </w:pPr>
      <w:rPr>
        <w:rFonts w:cs="Times New Roman"/>
      </w:rPr>
    </w:lvl>
    <w:lvl w:ilvl="2" w:tplc="0409001B">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6">
    <w:nsid w:val="30882009"/>
    <w:multiLevelType w:val="hybridMultilevel"/>
    <w:tmpl w:val="6E6CA81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2A77560"/>
    <w:multiLevelType w:val="hybridMultilevel"/>
    <w:tmpl w:val="63F053E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B822A28"/>
    <w:multiLevelType w:val="hybridMultilevel"/>
    <w:tmpl w:val="90C8F0C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D44266B"/>
    <w:multiLevelType w:val="hybridMultilevel"/>
    <w:tmpl w:val="1E50522C"/>
    <w:lvl w:ilvl="0" w:tplc="04090001">
      <w:start w:val="1"/>
      <w:numFmt w:val="bullet"/>
      <w:lvlText w:val=""/>
      <w:lvlJc w:val="left"/>
      <w:pPr>
        <w:ind w:left="764"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82E27C6"/>
    <w:multiLevelType w:val="hybridMultilevel"/>
    <w:tmpl w:val="FC0AC7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3"/>
  </w:num>
  <w:num w:numId="4">
    <w:abstractNumId w:val="10"/>
  </w:num>
  <w:num w:numId="5">
    <w:abstractNumId w:val="9"/>
  </w:num>
  <w:num w:numId="6">
    <w:abstractNumId w:val="7"/>
  </w:num>
  <w:num w:numId="7">
    <w:abstractNumId w:val="2"/>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D97216"/>
    <w:rsid w:val="00012639"/>
    <w:rsid w:val="000255C0"/>
    <w:rsid w:val="00070434"/>
    <w:rsid w:val="000713B3"/>
    <w:rsid w:val="00072AA8"/>
    <w:rsid w:val="00085393"/>
    <w:rsid w:val="0009292E"/>
    <w:rsid w:val="000B40F9"/>
    <w:rsid w:val="000C0670"/>
    <w:rsid w:val="000F4D97"/>
    <w:rsid w:val="00110435"/>
    <w:rsid w:val="00120275"/>
    <w:rsid w:val="001516E2"/>
    <w:rsid w:val="001557CB"/>
    <w:rsid w:val="001706D9"/>
    <w:rsid w:val="00180E87"/>
    <w:rsid w:val="001913DC"/>
    <w:rsid w:val="0019636A"/>
    <w:rsid w:val="001C049D"/>
    <w:rsid w:val="001C17A6"/>
    <w:rsid w:val="001E3789"/>
    <w:rsid w:val="00202D3F"/>
    <w:rsid w:val="00243490"/>
    <w:rsid w:val="002759F6"/>
    <w:rsid w:val="00280CD4"/>
    <w:rsid w:val="002B7B47"/>
    <w:rsid w:val="002C65BC"/>
    <w:rsid w:val="002D15D1"/>
    <w:rsid w:val="002E68D5"/>
    <w:rsid w:val="002F028A"/>
    <w:rsid w:val="00300F98"/>
    <w:rsid w:val="003125D0"/>
    <w:rsid w:val="003135E8"/>
    <w:rsid w:val="00321802"/>
    <w:rsid w:val="0033242B"/>
    <w:rsid w:val="00353D28"/>
    <w:rsid w:val="00394C27"/>
    <w:rsid w:val="003A3D35"/>
    <w:rsid w:val="003A77E5"/>
    <w:rsid w:val="003B02F5"/>
    <w:rsid w:val="003B70A1"/>
    <w:rsid w:val="003C4682"/>
    <w:rsid w:val="003C6072"/>
    <w:rsid w:val="00405486"/>
    <w:rsid w:val="00417CAA"/>
    <w:rsid w:val="004622E0"/>
    <w:rsid w:val="00481DAB"/>
    <w:rsid w:val="004848D4"/>
    <w:rsid w:val="004858A2"/>
    <w:rsid w:val="004B1DBF"/>
    <w:rsid w:val="004C3D84"/>
    <w:rsid w:val="004C50B6"/>
    <w:rsid w:val="004E1ED0"/>
    <w:rsid w:val="004E6D87"/>
    <w:rsid w:val="0051774E"/>
    <w:rsid w:val="00522AD0"/>
    <w:rsid w:val="0052687C"/>
    <w:rsid w:val="005400EF"/>
    <w:rsid w:val="005458E9"/>
    <w:rsid w:val="00557759"/>
    <w:rsid w:val="00566211"/>
    <w:rsid w:val="00566B0C"/>
    <w:rsid w:val="0057633F"/>
    <w:rsid w:val="0059003A"/>
    <w:rsid w:val="005C1BB2"/>
    <w:rsid w:val="005C4C22"/>
    <w:rsid w:val="005D41BC"/>
    <w:rsid w:val="005D7D1F"/>
    <w:rsid w:val="006023E6"/>
    <w:rsid w:val="006238D1"/>
    <w:rsid w:val="00637608"/>
    <w:rsid w:val="00640DDD"/>
    <w:rsid w:val="0067281C"/>
    <w:rsid w:val="006A0B25"/>
    <w:rsid w:val="006A1DCE"/>
    <w:rsid w:val="006A35E4"/>
    <w:rsid w:val="006C7B25"/>
    <w:rsid w:val="006C7E62"/>
    <w:rsid w:val="006D11B1"/>
    <w:rsid w:val="00704B22"/>
    <w:rsid w:val="007122A9"/>
    <w:rsid w:val="00715D2C"/>
    <w:rsid w:val="0073050A"/>
    <w:rsid w:val="00752B40"/>
    <w:rsid w:val="00766520"/>
    <w:rsid w:val="00766536"/>
    <w:rsid w:val="00770698"/>
    <w:rsid w:val="007735C7"/>
    <w:rsid w:val="007739F3"/>
    <w:rsid w:val="00775259"/>
    <w:rsid w:val="007779C1"/>
    <w:rsid w:val="007D1A6A"/>
    <w:rsid w:val="008179B9"/>
    <w:rsid w:val="00822036"/>
    <w:rsid w:val="00832C85"/>
    <w:rsid w:val="00845C96"/>
    <w:rsid w:val="00850D54"/>
    <w:rsid w:val="008551CF"/>
    <w:rsid w:val="008649E1"/>
    <w:rsid w:val="00883FAD"/>
    <w:rsid w:val="00884AE1"/>
    <w:rsid w:val="008B3D92"/>
    <w:rsid w:val="008F2474"/>
    <w:rsid w:val="00901F62"/>
    <w:rsid w:val="00913D3C"/>
    <w:rsid w:val="00921EBA"/>
    <w:rsid w:val="00926277"/>
    <w:rsid w:val="009D7058"/>
    <w:rsid w:val="009E20AB"/>
    <w:rsid w:val="00A04AE0"/>
    <w:rsid w:val="00A22927"/>
    <w:rsid w:val="00A277E6"/>
    <w:rsid w:val="00A42F12"/>
    <w:rsid w:val="00A439DD"/>
    <w:rsid w:val="00A4691A"/>
    <w:rsid w:val="00A97AF9"/>
    <w:rsid w:val="00AE515A"/>
    <w:rsid w:val="00B03980"/>
    <w:rsid w:val="00B52DEC"/>
    <w:rsid w:val="00B576CE"/>
    <w:rsid w:val="00B6371B"/>
    <w:rsid w:val="00BC0968"/>
    <w:rsid w:val="00BC5531"/>
    <w:rsid w:val="00BD5030"/>
    <w:rsid w:val="00BD62F1"/>
    <w:rsid w:val="00BE41D4"/>
    <w:rsid w:val="00BF0701"/>
    <w:rsid w:val="00BF47DE"/>
    <w:rsid w:val="00BF6358"/>
    <w:rsid w:val="00C34223"/>
    <w:rsid w:val="00C457A1"/>
    <w:rsid w:val="00C56744"/>
    <w:rsid w:val="00C635A9"/>
    <w:rsid w:val="00CA1825"/>
    <w:rsid w:val="00CD46D6"/>
    <w:rsid w:val="00D00E22"/>
    <w:rsid w:val="00D022A6"/>
    <w:rsid w:val="00D03CA9"/>
    <w:rsid w:val="00D14E01"/>
    <w:rsid w:val="00D1762C"/>
    <w:rsid w:val="00D5571C"/>
    <w:rsid w:val="00D705DF"/>
    <w:rsid w:val="00D71EE0"/>
    <w:rsid w:val="00D763F8"/>
    <w:rsid w:val="00D97216"/>
    <w:rsid w:val="00DD2B78"/>
    <w:rsid w:val="00DE6ADE"/>
    <w:rsid w:val="00E06943"/>
    <w:rsid w:val="00E06DAB"/>
    <w:rsid w:val="00E20D62"/>
    <w:rsid w:val="00E21CCE"/>
    <w:rsid w:val="00E4143A"/>
    <w:rsid w:val="00E91553"/>
    <w:rsid w:val="00EA4473"/>
    <w:rsid w:val="00EF1DD7"/>
    <w:rsid w:val="00F01B01"/>
    <w:rsid w:val="00F05C17"/>
    <w:rsid w:val="00F07084"/>
    <w:rsid w:val="00F52451"/>
    <w:rsid w:val="00F66AD4"/>
    <w:rsid w:val="00F7078E"/>
    <w:rsid w:val="00F77118"/>
    <w:rsid w:val="00F974D9"/>
    <w:rsid w:val="00FC4858"/>
    <w:rsid w:val="00FD27F5"/>
    <w:rsid w:val="00FF65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992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2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75"/>
    <w:pPr>
      <w:ind w:left="720"/>
    </w:pPr>
    <w:rPr>
      <w:rFonts w:ascii="Calibri" w:hAnsi="Calibri" w:cs="Times New Roman"/>
    </w:rPr>
  </w:style>
  <w:style w:type="paragraph" w:styleId="CommentText">
    <w:name w:val="annotation text"/>
    <w:basedOn w:val="Normal"/>
    <w:link w:val="CommentTextChar"/>
    <w:uiPriority w:val="99"/>
    <w:unhideWhenUsed/>
    <w:rsid w:val="00120275"/>
    <w:pPr>
      <w:spacing w:line="240" w:lineRule="auto"/>
    </w:pPr>
    <w:rPr>
      <w:sz w:val="20"/>
      <w:szCs w:val="20"/>
      <w:lang w:eastAsia="en-US"/>
    </w:rPr>
  </w:style>
  <w:style w:type="character" w:customStyle="1" w:styleId="CommentTextChar">
    <w:name w:val="Comment Text Char"/>
    <w:basedOn w:val="DefaultParagraphFont"/>
    <w:link w:val="CommentText"/>
    <w:uiPriority w:val="99"/>
    <w:locked/>
    <w:rsid w:val="00120275"/>
    <w:rPr>
      <w:rFonts w:eastAsia="Times New Roman" w:cstheme="minorBidi"/>
      <w:sz w:val="20"/>
      <w:szCs w:val="20"/>
      <w:lang w:eastAsia="en-US"/>
    </w:rPr>
  </w:style>
  <w:style w:type="table" w:styleId="TableGrid">
    <w:name w:val="Table Grid"/>
    <w:basedOn w:val="TableNormal"/>
    <w:uiPriority w:val="59"/>
    <w:rsid w:val="00566211"/>
    <w:pPr>
      <w:spacing w:after="0" w:line="240" w:lineRule="auto"/>
    </w:pPr>
    <w:rPr>
      <w:rFonts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D97"/>
    <w:rPr>
      <w:rFonts w:ascii="Tahoma" w:hAnsi="Tahoma" w:cs="Tahoma"/>
      <w:sz w:val="16"/>
      <w:szCs w:val="16"/>
    </w:rPr>
  </w:style>
  <w:style w:type="character" w:styleId="CommentReference">
    <w:name w:val="annotation reference"/>
    <w:basedOn w:val="DefaultParagraphFont"/>
    <w:uiPriority w:val="99"/>
    <w:semiHidden/>
    <w:unhideWhenUsed/>
    <w:rsid w:val="006A1DCE"/>
    <w:rPr>
      <w:sz w:val="16"/>
      <w:szCs w:val="16"/>
    </w:rPr>
  </w:style>
  <w:style w:type="paragraph" w:styleId="CommentSubject">
    <w:name w:val="annotation subject"/>
    <w:basedOn w:val="CommentText"/>
    <w:next w:val="CommentText"/>
    <w:link w:val="CommentSubjectChar"/>
    <w:uiPriority w:val="99"/>
    <w:semiHidden/>
    <w:unhideWhenUsed/>
    <w:rsid w:val="006A1DCE"/>
    <w:pPr>
      <w:spacing w:line="276" w:lineRule="auto"/>
    </w:pPr>
    <w:rPr>
      <w:b/>
      <w:bCs/>
      <w:lang w:eastAsia="en-AU"/>
    </w:rPr>
  </w:style>
  <w:style w:type="character" w:customStyle="1" w:styleId="CommentSubjectChar">
    <w:name w:val="Comment Subject Char"/>
    <w:basedOn w:val="CommentTextChar"/>
    <w:link w:val="CommentSubject"/>
    <w:uiPriority w:val="99"/>
    <w:semiHidden/>
    <w:rsid w:val="006A1DCE"/>
    <w:rPr>
      <w:rFonts w:eastAsia="Times New Roman" w:cstheme="minorBidi"/>
      <w:b/>
      <w:bCs/>
      <w:sz w:val="20"/>
      <w:szCs w:val="20"/>
      <w:lang w:eastAsia="en-US"/>
    </w:rPr>
  </w:style>
  <w:style w:type="paragraph" w:styleId="Header">
    <w:name w:val="header"/>
    <w:basedOn w:val="Normal"/>
    <w:link w:val="HeaderChar"/>
    <w:uiPriority w:val="99"/>
    <w:semiHidden/>
    <w:unhideWhenUsed/>
    <w:rsid w:val="00A97A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AF9"/>
    <w:rPr>
      <w:rFonts w:cstheme="minorBidi"/>
    </w:rPr>
  </w:style>
  <w:style w:type="paragraph" w:styleId="Footer">
    <w:name w:val="footer"/>
    <w:basedOn w:val="Normal"/>
    <w:link w:val="FooterChar"/>
    <w:uiPriority w:val="99"/>
    <w:semiHidden/>
    <w:unhideWhenUsed/>
    <w:rsid w:val="00A97A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7AF9"/>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app.griffith.edu.au/assessment-matters/pdfs/assuring-academic-achievement-standards-second-edition.pdf" TargetMode="External"/><Relationship Id="rId13" Type="http://schemas.openxmlformats.org/officeDocument/2006/relationships/hyperlink" Target="http://www.olt.gov.au/system/files/resources/PP8-906%20UniSA%20Sanderson%20Final%20Report%202011.pdf" TargetMode="External"/><Relationship Id="rId14" Type="http://schemas.openxmlformats.org/officeDocument/2006/relationships/hyperlink" Target="http://www.teqsa.gov.au/sites/default/files/Course%20Accred%20Guide_final_080212.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x.doi.org/10.1080/02602938.2013.76920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0984-F9B4-A441-B4BD-6A902707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3549</Words>
  <Characters>20233</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Guide for Authors</vt:lpstr>
    </vt:vector>
  </TitlesOfParts>
  <Company>QUT</Company>
  <LinksUpToDate>false</LinksUpToDate>
  <CharactersWithSpaces>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dc:title>
  <dc:creator>User</dc:creator>
  <cp:lastModifiedBy>Lenore Adie</cp:lastModifiedBy>
  <cp:revision>3</cp:revision>
  <dcterms:created xsi:type="dcterms:W3CDTF">2013-05-07T04:52:00Z</dcterms:created>
  <dcterms:modified xsi:type="dcterms:W3CDTF">2013-12-22T22:51:00Z</dcterms:modified>
</cp:coreProperties>
</file>