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393" w:tblpY="-989"/>
        <w:tblW w:w="15408" w:type="dxa"/>
        <w:tblLayout w:type="fixed"/>
        <w:tblLook w:val="04A0" w:firstRow="1" w:lastRow="0" w:firstColumn="1" w:lastColumn="0" w:noHBand="0" w:noVBand="1"/>
      </w:tblPr>
      <w:tblGrid>
        <w:gridCol w:w="1100"/>
        <w:gridCol w:w="1274"/>
        <w:gridCol w:w="1417"/>
        <w:gridCol w:w="1417"/>
        <w:gridCol w:w="1418"/>
        <w:gridCol w:w="1417"/>
        <w:gridCol w:w="284"/>
        <w:gridCol w:w="1276"/>
        <w:gridCol w:w="1417"/>
        <w:gridCol w:w="1418"/>
        <w:gridCol w:w="1559"/>
        <w:gridCol w:w="61"/>
        <w:gridCol w:w="1350"/>
      </w:tblGrid>
      <w:tr w:rsidR="00F6138F" w:rsidRPr="00F6138F" w:rsidTr="0071055A">
        <w:tc>
          <w:tcPr>
            <w:tcW w:w="15408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6138F" w:rsidRPr="00F6138F" w:rsidRDefault="00F6138F" w:rsidP="0071055A">
            <w:pPr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eastAsia="Calibri" w:hAnsi="Times New Roman" w:cs="Times New Roman"/>
              </w:rPr>
              <w:t xml:space="preserve">TABLE 1. </w:t>
            </w:r>
            <w:r>
              <w:rPr>
                <w:rFonts w:ascii="Times New Roman" w:eastAsia="Calibri" w:hAnsi="Times New Roman" w:cs="Times New Roman"/>
                <w:i/>
                <w:noProof/>
              </w:rPr>
              <w:t xml:space="preserve">Changes in the biceps femoris long head architectural characteristics </w:t>
            </w:r>
            <w:r w:rsidR="0071055A">
              <w:rPr>
                <w:rFonts w:ascii="Times New Roman" w:eastAsia="Calibri" w:hAnsi="Times New Roman" w:cs="Times New Roman"/>
                <w:i/>
                <w:noProof/>
              </w:rPr>
              <w:t>in</w:t>
            </w:r>
            <w:r>
              <w:rPr>
                <w:rFonts w:ascii="Times New Roman" w:eastAsia="Calibri" w:hAnsi="Times New Roman" w:cs="Times New Roman"/>
                <w:i/>
                <w:noProof/>
              </w:rPr>
              <w:t xml:space="preserve"> the training limb of each group at </w:t>
            </w:r>
            <w:r w:rsidR="0071055A">
              <w:rPr>
                <w:rFonts w:ascii="Times New Roman" w:eastAsia="Calibri" w:hAnsi="Times New Roman" w:cs="Times New Roman"/>
                <w:i/>
                <w:noProof/>
              </w:rPr>
              <w:t>the start (day 0), after 14, 21 and 42 days of the training intervention  as well as following the de-training period (day 70).</w:t>
            </w:r>
            <w:r>
              <w:rPr>
                <w:rFonts w:ascii="Times New Roman" w:eastAsia="Calibri" w:hAnsi="Times New Roman" w:cs="Times New Roman"/>
                <w:i/>
                <w:noProof/>
              </w:rPr>
              <w:t xml:space="preserve"> </w:t>
            </w:r>
          </w:p>
        </w:tc>
      </w:tr>
      <w:tr w:rsidR="008A328F" w:rsidRPr="00F6138F" w:rsidTr="0071055A">
        <w:tc>
          <w:tcPr>
            <w:tcW w:w="1101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8A328F" w:rsidRPr="00F6138F" w:rsidRDefault="008A328F" w:rsidP="00E1521C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 xml:space="preserve">0% </w:t>
            </w:r>
            <w:r w:rsidR="00423B00" w:rsidRPr="00F6138F">
              <w:rPr>
                <w:rFonts w:ascii="Times New Roman" w:hAnsi="Times New Roman" w:cs="Times New Roman"/>
              </w:rPr>
              <w:br/>
            </w:r>
            <w:r w:rsidRPr="00F6138F">
              <w:rPr>
                <w:rFonts w:ascii="Times New Roman" w:hAnsi="Times New Roman" w:cs="Times New Roman"/>
              </w:rPr>
              <w:t>MVIC</w:t>
            </w:r>
          </w:p>
        </w:tc>
        <w:tc>
          <w:tcPr>
            <w:tcW w:w="694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A328F" w:rsidRPr="00F6138F" w:rsidRDefault="008A328F" w:rsidP="00EA5C5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Concentric Group (n=14)</w:t>
            </w: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A328F" w:rsidRPr="00F6138F" w:rsidRDefault="008A328F" w:rsidP="00EA5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8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A328F" w:rsidRPr="00F6138F" w:rsidRDefault="008A328F" w:rsidP="00EA5C5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Eccentric Group (n=14)</w:t>
            </w:r>
          </w:p>
        </w:tc>
      </w:tr>
      <w:tr w:rsidR="0071055A" w:rsidRPr="00F6138F" w:rsidTr="0071055A">
        <w:tc>
          <w:tcPr>
            <w:tcW w:w="11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Baseline</w:t>
            </w:r>
            <w:r w:rsidRPr="00F6138F">
              <w:rPr>
                <w:rFonts w:ascii="Times New Roman" w:hAnsi="Times New Roman" w:cs="Times New Roman"/>
              </w:rPr>
              <w:br/>
              <w:t>(Day 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Intervention (Day 14)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Intervention</w:t>
            </w:r>
            <w:r w:rsidRPr="00F6138F">
              <w:rPr>
                <w:rFonts w:ascii="Times New Roman" w:hAnsi="Times New Roman" w:cs="Times New Roman"/>
              </w:rPr>
              <w:br/>
              <w:t>(Day 21)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</w:t>
            </w:r>
            <w:r>
              <w:rPr>
                <w:rFonts w:ascii="Times New Roman" w:hAnsi="Times New Roman" w:cs="Times New Roman"/>
              </w:rPr>
              <w:br/>
            </w:r>
            <w:r w:rsidRPr="00F6138F">
              <w:rPr>
                <w:rFonts w:ascii="Times New Roman" w:hAnsi="Times New Roman" w:cs="Times New Roman"/>
              </w:rPr>
              <w:t>Intervention</w:t>
            </w:r>
            <w:r w:rsidRPr="00F6138F">
              <w:rPr>
                <w:rFonts w:ascii="Times New Roman" w:hAnsi="Times New Roman" w:cs="Times New Roman"/>
              </w:rPr>
              <w:br/>
              <w:t>(Day 42)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Post Intervention (Day 70)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Baseline</w:t>
            </w:r>
            <w:r w:rsidRPr="00F6138F">
              <w:rPr>
                <w:rFonts w:ascii="Times New Roman" w:hAnsi="Times New Roman" w:cs="Times New Roman"/>
              </w:rPr>
              <w:br/>
              <w:t>(Day 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Intervention (Day 14)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Intervention</w:t>
            </w:r>
            <w:r w:rsidRPr="00F6138F">
              <w:rPr>
                <w:rFonts w:ascii="Times New Roman" w:hAnsi="Times New Roman" w:cs="Times New Roman"/>
              </w:rPr>
              <w:br/>
              <w:t>(Day 21)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</w:t>
            </w:r>
            <w:r>
              <w:rPr>
                <w:rFonts w:ascii="Times New Roman" w:hAnsi="Times New Roman" w:cs="Times New Roman"/>
              </w:rPr>
              <w:br/>
            </w:r>
            <w:r w:rsidRPr="00F6138F">
              <w:rPr>
                <w:rFonts w:ascii="Times New Roman" w:hAnsi="Times New Roman" w:cs="Times New Roman"/>
              </w:rPr>
              <w:t>Intervention</w:t>
            </w:r>
            <w:r w:rsidRPr="00F6138F">
              <w:rPr>
                <w:rFonts w:ascii="Times New Roman" w:hAnsi="Times New Roman" w:cs="Times New Roman"/>
              </w:rPr>
              <w:br/>
              <w:t>(Day 42)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Post Intervention (Day 70)</w:t>
            </w:r>
          </w:p>
        </w:tc>
      </w:tr>
      <w:tr w:rsidR="00423B00" w:rsidRPr="00F6138F" w:rsidTr="0071055A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FL (cm)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11.71±0.9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633" w:rsidRPr="00F6138F" w:rsidRDefault="0015631B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10.74±0.7</w:t>
            </w:r>
            <w:r w:rsidR="008A328F" w:rsidRPr="00F6138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633" w:rsidRPr="00F6138F" w:rsidRDefault="0015631B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10.45±0.9</w:t>
            </w:r>
            <w:r w:rsidR="008A328F" w:rsidRPr="00F6138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10.33±0.8</w:t>
            </w:r>
            <w:r w:rsidR="008A328F" w:rsidRPr="00F6138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633" w:rsidRPr="00F6138F" w:rsidRDefault="00CA75A2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10.45±0.8</w:t>
            </w:r>
            <w:r w:rsidR="006350AF" w:rsidRPr="00F6138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11.53±0.6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13.24±0.9</w:t>
            </w:r>
            <w:r w:rsidR="004B49EB" w:rsidRPr="00F6138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13.27±0.9</w:t>
            </w:r>
            <w:r w:rsidR="004B49EB" w:rsidRPr="00F6138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13.42±0.8</w:t>
            </w:r>
            <w:r w:rsidR="004B49EB" w:rsidRPr="00F6138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633" w:rsidRPr="00F6138F" w:rsidRDefault="00A80909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11.85±1.0</w:t>
            </w:r>
            <w:r w:rsidR="004B49EB" w:rsidRPr="00F6138F">
              <w:rPr>
                <w:rFonts w:ascii="Times New Roman" w:hAnsi="Times New Roman" w:cs="Times New Roman"/>
              </w:rPr>
              <w:t>##</w:t>
            </w:r>
          </w:p>
        </w:tc>
      </w:tr>
      <w:tr w:rsidR="00423B00" w:rsidRPr="00F6138F" w:rsidTr="0071055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RFL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4.60±0.2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33" w:rsidRPr="00F6138F" w:rsidRDefault="0015631B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4.01±0.3</w:t>
            </w:r>
            <w:r w:rsidR="008A328F" w:rsidRPr="00F6138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33" w:rsidRPr="00F6138F" w:rsidRDefault="0015631B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3.90±0.3</w:t>
            </w:r>
            <w:r w:rsidR="008A328F" w:rsidRPr="00F6138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3.86±0.3</w:t>
            </w:r>
            <w:r w:rsidR="008A328F" w:rsidRPr="00F6138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33" w:rsidRPr="00F6138F" w:rsidRDefault="00CA75A2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3.97±0.3</w:t>
            </w:r>
            <w:r w:rsidR="006350AF" w:rsidRPr="00F6138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4.31±0.4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4.75±0.4</w:t>
            </w:r>
            <w:r w:rsidR="004B49EB" w:rsidRPr="00F6138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4.65±0.4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4.64±0.4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33" w:rsidRPr="00F6138F" w:rsidRDefault="00A80909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4.3±0.2</w:t>
            </w:r>
          </w:p>
        </w:tc>
      </w:tr>
      <w:tr w:rsidR="00423B00" w:rsidRPr="00F6138F" w:rsidTr="0071055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PA (</w:t>
            </w:r>
            <w:proofErr w:type="spellStart"/>
            <w:r w:rsidRPr="00F6138F">
              <w:rPr>
                <w:rFonts w:ascii="Times New Roman" w:hAnsi="Times New Roman" w:cs="Times New Roman"/>
              </w:rPr>
              <w:t>deg</w:t>
            </w:r>
            <w:proofErr w:type="spellEnd"/>
            <w:r w:rsidRPr="00F613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12.57±0.6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33" w:rsidRPr="00F6138F" w:rsidRDefault="0015631B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14.47±0.9</w:t>
            </w:r>
            <w:r w:rsidR="008A328F" w:rsidRPr="00F6138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33" w:rsidRPr="00F6138F" w:rsidRDefault="0015631B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14.97±1.4</w:t>
            </w:r>
            <w:r w:rsidR="008A328F" w:rsidRPr="00F6138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15.1±1.3</w:t>
            </w:r>
            <w:r w:rsidR="008A328F" w:rsidRPr="00F6138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33" w:rsidRPr="00F6138F" w:rsidRDefault="00CA75A2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14.72±1.5</w:t>
            </w:r>
            <w:r w:rsidR="006350AF" w:rsidRPr="00F6138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13.52±1.2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12.21±1.1</w:t>
            </w:r>
            <w:r w:rsidR="004B49EB" w:rsidRPr="00F6138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12.40±1.2</w:t>
            </w:r>
            <w:r w:rsidR="001D12C5">
              <w:rPr>
                <w:rFonts w:ascii="Times New Roman" w:hAnsi="Times New Roman" w:cs="Times New Roman"/>
              </w:rPr>
              <w:t>*</w:t>
            </w:r>
            <w:bookmarkStart w:id="0" w:name="_GoBack"/>
            <w:bookmarkEnd w:id="0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12.50±1.2</w:t>
            </w:r>
            <w:r w:rsidR="00370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33" w:rsidRPr="00F6138F" w:rsidRDefault="00A80909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13.50±0.9</w:t>
            </w:r>
          </w:p>
        </w:tc>
      </w:tr>
      <w:tr w:rsidR="00423B00" w:rsidRPr="00F6138F" w:rsidTr="0071055A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MT (cm)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2.54±0.2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633" w:rsidRPr="00F6138F" w:rsidRDefault="0015631B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2.68±0.2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633" w:rsidRPr="00F6138F" w:rsidRDefault="0015631B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2.70±0.2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2.68±0.2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633" w:rsidRPr="00F6138F" w:rsidRDefault="00CA75A2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2.64±0.2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2.69±0.2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2.80±0.3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2.86±0.2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633" w:rsidRPr="00F6138F" w:rsidRDefault="00BF3633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2.91±0.2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633" w:rsidRPr="00F6138F" w:rsidRDefault="00A80909" w:rsidP="008A328F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2.77±0.3</w:t>
            </w:r>
          </w:p>
        </w:tc>
      </w:tr>
      <w:tr w:rsidR="0071055A" w:rsidRPr="00F6138F" w:rsidTr="0071055A">
        <w:trPr>
          <w:trHeight w:val="652"/>
        </w:trPr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25% MVIC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Baseline</w:t>
            </w:r>
            <w:r w:rsidRPr="00F6138F">
              <w:rPr>
                <w:rFonts w:ascii="Times New Roman" w:hAnsi="Times New Roman" w:cs="Times New Roman"/>
              </w:rPr>
              <w:br/>
              <w:t>(Day 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Intervention (Day 14)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Intervention</w:t>
            </w:r>
            <w:r w:rsidRPr="00F6138F">
              <w:rPr>
                <w:rFonts w:ascii="Times New Roman" w:hAnsi="Times New Roman" w:cs="Times New Roman"/>
              </w:rPr>
              <w:br/>
              <w:t>(Day 21)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</w:t>
            </w:r>
            <w:r>
              <w:rPr>
                <w:rFonts w:ascii="Times New Roman" w:hAnsi="Times New Roman" w:cs="Times New Roman"/>
              </w:rPr>
              <w:br/>
            </w:r>
            <w:r w:rsidRPr="00F6138F">
              <w:rPr>
                <w:rFonts w:ascii="Times New Roman" w:hAnsi="Times New Roman" w:cs="Times New Roman"/>
              </w:rPr>
              <w:t>Intervention</w:t>
            </w:r>
            <w:r w:rsidRPr="00F6138F">
              <w:rPr>
                <w:rFonts w:ascii="Times New Roman" w:hAnsi="Times New Roman" w:cs="Times New Roman"/>
              </w:rPr>
              <w:br/>
              <w:t>(Day 42)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Post Intervention (Day 70)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Baseline</w:t>
            </w:r>
            <w:r w:rsidRPr="00F6138F">
              <w:rPr>
                <w:rFonts w:ascii="Times New Roman" w:hAnsi="Times New Roman" w:cs="Times New Roman"/>
              </w:rPr>
              <w:br/>
              <w:t>(Day 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Intervention (Day 14)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Intervention</w:t>
            </w:r>
            <w:r w:rsidRPr="00F6138F">
              <w:rPr>
                <w:rFonts w:ascii="Times New Roman" w:hAnsi="Times New Roman" w:cs="Times New Roman"/>
              </w:rPr>
              <w:br/>
              <w:t>(Day 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</w:t>
            </w:r>
            <w:r>
              <w:rPr>
                <w:rFonts w:ascii="Times New Roman" w:hAnsi="Times New Roman" w:cs="Times New Roman"/>
              </w:rPr>
              <w:br/>
            </w:r>
            <w:r w:rsidRPr="00F6138F">
              <w:rPr>
                <w:rFonts w:ascii="Times New Roman" w:hAnsi="Times New Roman" w:cs="Times New Roman"/>
              </w:rPr>
              <w:t>Intervention</w:t>
            </w:r>
            <w:r w:rsidRPr="00F6138F">
              <w:rPr>
                <w:rFonts w:ascii="Times New Roman" w:hAnsi="Times New Roman" w:cs="Times New Roman"/>
              </w:rPr>
              <w:br/>
              <w:t>(Day 42)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Post Intervention (Day 70)</w:t>
            </w:r>
          </w:p>
        </w:tc>
      </w:tr>
      <w:tr w:rsidR="00423B00" w:rsidRPr="00F6138F" w:rsidTr="0071055A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FL (cm)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10.69±0.6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10.01±0.4*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9.83±0.8*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9.63±0.8*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10.03±0.8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10.72</w:t>
            </w:r>
            <w:r w:rsidRPr="00F6138F">
              <w:rPr>
                <w:rFonts w:ascii="Times New Roman" w:hAnsi="Times New Roman" w:cs="Times New Roman"/>
              </w:rPr>
              <w:t>±0.5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11.92</w:t>
            </w:r>
            <w:r w:rsidRPr="00F6138F">
              <w:rPr>
                <w:rFonts w:ascii="Times New Roman" w:hAnsi="Times New Roman" w:cs="Times New Roman"/>
              </w:rPr>
              <w:t>±0.7*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12.35±0.9**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12.33</w:t>
            </w:r>
            <w:r w:rsidRPr="00F6138F">
              <w:rPr>
                <w:rFonts w:ascii="Times New Roman" w:hAnsi="Times New Roman" w:cs="Times New Roman"/>
              </w:rPr>
              <w:t>±0.6**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11.13±0.9#</w:t>
            </w:r>
          </w:p>
        </w:tc>
      </w:tr>
      <w:tr w:rsidR="00423B00" w:rsidRPr="00F6138F" w:rsidTr="0071055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RFL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4.15</w:t>
            </w:r>
            <w:r w:rsidRPr="00F6138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3.70</w:t>
            </w:r>
            <w:r w:rsidRPr="00F6138F">
              <w:rPr>
                <w:rFonts w:ascii="Times New Roman" w:hAnsi="Times New Roman" w:cs="Times New Roman"/>
              </w:rPr>
              <w:t>±0.2**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3.63</w:t>
            </w:r>
            <w:r w:rsidRPr="00F6138F">
              <w:rPr>
                <w:rFonts w:ascii="Times New Roman" w:hAnsi="Times New Roman" w:cs="Times New Roman"/>
              </w:rPr>
              <w:t>±0.2**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3.60</w:t>
            </w:r>
            <w:r w:rsidRPr="00F6138F">
              <w:rPr>
                <w:rFonts w:ascii="Times New Roman" w:hAnsi="Times New Roman" w:cs="Times New Roman"/>
              </w:rPr>
              <w:t>±0.2**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3.71±0.3*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3.94</w:t>
            </w:r>
            <w:r w:rsidRPr="00F6138F">
              <w:rPr>
                <w:rFonts w:ascii="Times New Roman" w:hAnsi="Times New Roman" w:cs="Times New Roman"/>
              </w:rPr>
              <w:t>±0.3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4.2</w:t>
            </w:r>
            <w:r w:rsidRPr="00F6138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4.22±0.3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4.20</w:t>
            </w:r>
            <w:r w:rsidRPr="00F6138F">
              <w:rPr>
                <w:rFonts w:ascii="Times New Roman" w:hAnsi="Times New Roman" w:cs="Times New Roman"/>
              </w:rPr>
              <w:t>±0.4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3.92±0.2</w:t>
            </w:r>
          </w:p>
        </w:tc>
      </w:tr>
      <w:tr w:rsidR="00423B00" w:rsidRPr="00F6138F" w:rsidTr="0071055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PA (</w:t>
            </w:r>
            <w:proofErr w:type="spellStart"/>
            <w:r w:rsidRPr="00F6138F">
              <w:rPr>
                <w:rFonts w:ascii="Times New Roman" w:hAnsi="Times New Roman" w:cs="Times New Roman"/>
              </w:rPr>
              <w:t>deg</w:t>
            </w:r>
            <w:proofErr w:type="spellEnd"/>
            <w:r w:rsidRPr="00F613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13.95</w:t>
            </w:r>
            <w:r w:rsidRPr="00F6138F">
              <w:rPr>
                <w:rFonts w:ascii="Times New Roman" w:hAnsi="Times New Roman" w:cs="Times New Roman"/>
              </w:rPr>
              <w:t>±0.7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15.72</w:t>
            </w:r>
            <w:r w:rsidRPr="00F6138F">
              <w:rPr>
                <w:rFonts w:ascii="Times New Roman" w:hAnsi="Times New Roman" w:cs="Times New Roman"/>
              </w:rPr>
              <w:t>±0.9*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16.04</w:t>
            </w:r>
            <w:r w:rsidRPr="00F6138F">
              <w:rPr>
                <w:rFonts w:ascii="Times New Roman" w:hAnsi="Times New Roman" w:cs="Times New Roman"/>
              </w:rPr>
              <w:t>±1.2**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16.16</w:t>
            </w:r>
            <w:r w:rsidRPr="00F6138F">
              <w:rPr>
                <w:rFonts w:ascii="Times New Roman" w:hAnsi="Times New Roman" w:cs="Times New Roman"/>
              </w:rPr>
              <w:t>±1.2**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15.72±1.3*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14.79</w:t>
            </w:r>
            <w:r w:rsidRPr="00F6138F">
              <w:rPr>
                <w:rFonts w:ascii="Times New Roman" w:hAnsi="Times New Roman" w:cs="Times New Roman"/>
              </w:rPr>
              <w:t>±</w:t>
            </w:r>
            <w:r w:rsidRPr="00F6138F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13.89</w:t>
            </w:r>
            <w:r w:rsidRPr="00F6138F">
              <w:rPr>
                <w:rFonts w:ascii="Times New Roman" w:hAnsi="Times New Roman" w:cs="Times New Roman"/>
              </w:rPr>
              <w:t>±0.9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13.67±1.2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13.87</w:t>
            </w:r>
            <w:r w:rsidRPr="00F6138F">
              <w:rPr>
                <w:rFonts w:ascii="Times New Roman" w:hAnsi="Times New Roman" w:cs="Times New Roman"/>
              </w:rPr>
              <w:t>±0.6</w:t>
            </w:r>
            <w:r w:rsidR="00370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14.81±0.9</w:t>
            </w:r>
          </w:p>
        </w:tc>
      </w:tr>
      <w:tr w:rsidR="00423B00" w:rsidRPr="00F6138F" w:rsidTr="0071055A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MT (cm)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2.58±0.2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2.71±0.2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2.71±0.2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2.67±0.2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2.70±0.2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2.74</w:t>
            </w:r>
            <w:r w:rsidRPr="00F6138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2.87</w:t>
            </w:r>
            <w:r w:rsidRPr="00F6138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2.93±0.2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2.95</w:t>
            </w:r>
            <w:r w:rsidRPr="00F6138F">
              <w:rPr>
                <w:rFonts w:ascii="Times New Roman" w:hAnsi="Times New Roman" w:cs="Times New Roman"/>
              </w:rPr>
              <w:t>±0.3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2.84±0.2</w:t>
            </w:r>
          </w:p>
        </w:tc>
      </w:tr>
      <w:tr w:rsidR="0071055A" w:rsidRPr="00F6138F" w:rsidTr="0071055A"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50% MVIC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Baseline</w:t>
            </w:r>
            <w:r w:rsidRPr="00F6138F">
              <w:rPr>
                <w:rFonts w:ascii="Times New Roman" w:hAnsi="Times New Roman" w:cs="Times New Roman"/>
              </w:rPr>
              <w:br/>
              <w:t>(Day 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Intervention (Day 14)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Intervention</w:t>
            </w:r>
            <w:r w:rsidRPr="00F6138F">
              <w:rPr>
                <w:rFonts w:ascii="Times New Roman" w:hAnsi="Times New Roman" w:cs="Times New Roman"/>
              </w:rPr>
              <w:br/>
              <w:t>(Day 21)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</w:t>
            </w:r>
            <w:r>
              <w:rPr>
                <w:rFonts w:ascii="Times New Roman" w:hAnsi="Times New Roman" w:cs="Times New Roman"/>
              </w:rPr>
              <w:br/>
            </w:r>
            <w:r w:rsidRPr="00F6138F">
              <w:rPr>
                <w:rFonts w:ascii="Times New Roman" w:hAnsi="Times New Roman" w:cs="Times New Roman"/>
              </w:rPr>
              <w:t>Intervention</w:t>
            </w:r>
            <w:r w:rsidRPr="00F6138F">
              <w:rPr>
                <w:rFonts w:ascii="Times New Roman" w:hAnsi="Times New Roman" w:cs="Times New Roman"/>
              </w:rPr>
              <w:br/>
              <w:t>(Day 42)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Post Intervention (Day 70)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Baseline</w:t>
            </w:r>
            <w:r w:rsidRPr="00F6138F">
              <w:rPr>
                <w:rFonts w:ascii="Times New Roman" w:hAnsi="Times New Roman" w:cs="Times New Roman"/>
              </w:rPr>
              <w:br/>
              <w:t>(Day 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Intervention (Day 14)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Intervention</w:t>
            </w:r>
            <w:r w:rsidRPr="00F6138F">
              <w:rPr>
                <w:rFonts w:ascii="Times New Roman" w:hAnsi="Times New Roman" w:cs="Times New Roman"/>
              </w:rPr>
              <w:br/>
              <w:t>(Day 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</w:t>
            </w:r>
            <w:r>
              <w:rPr>
                <w:rFonts w:ascii="Times New Roman" w:hAnsi="Times New Roman" w:cs="Times New Roman"/>
              </w:rPr>
              <w:br/>
            </w:r>
            <w:r w:rsidRPr="00F6138F">
              <w:rPr>
                <w:rFonts w:ascii="Times New Roman" w:hAnsi="Times New Roman" w:cs="Times New Roman"/>
              </w:rPr>
              <w:t>Intervention</w:t>
            </w:r>
            <w:r w:rsidRPr="00F6138F">
              <w:rPr>
                <w:rFonts w:ascii="Times New Roman" w:hAnsi="Times New Roman" w:cs="Times New Roman"/>
              </w:rPr>
              <w:br/>
              <w:t>(Day 42)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Post Intervention (Day 70)</w:t>
            </w:r>
          </w:p>
        </w:tc>
      </w:tr>
      <w:tr w:rsidR="00423B00" w:rsidRPr="00F6138F" w:rsidTr="0071055A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FL (cm)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10.03</w:t>
            </w:r>
            <w:r w:rsidRPr="00F6138F">
              <w:rPr>
                <w:rFonts w:ascii="Times New Roman" w:hAnsi="Times New Roman" w:cs="Times New Roman"/>
              </w:rPr>
              <w:t>±0.7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9.60</w:t>
            </w:r>
            <w:r w:rsidRPr="00F6138F">
              <w:rPr>
                <w:rFonts w:ascii="Times New Roman" w:hAnsi="Times New Roman" w:cs="Times New Roman"/>
              </w:rPr>
              <w:t>±0.5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9.32±0.6*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9.22</w:t>
            </w:r>
            <w:r w:rsidRPr="00F6138F">
              <w:rPr>
                <w:rFonts w:ascii="Times New Roman" w:hAnsi="Times New Roman" w:cs="Times New Roman"/>
              </w:rPr>
              <w:t>±0.5*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9.50±0.6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10.15±0.5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11.09</w:t>
            </w:r>
            <w:r w:rsidRPr="00F6138F">
              <w:rPr>
                <w:rFonts w:ascii="Times New Roman" w:hAnsi="Times New Roman" w:cs="Times New Roman"/>
              </w:rPr>
              <w:t>±0.7*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11.59±0.7**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11.80</w:t>
            </w:r>
            <w:r w:rsidRPr="00F6138F">
              <w:rPr>
                <w:rFonts w:ascii="Times New Roman" w:hAnsi="Times New Roman" w:cs="Times New Roman"/>
              </w:rPr>
              <w:t>±0.6**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10.64±0.8##</w:t>
            </w:r>
          </w:p>
        </w:tc>
      </w:tr>
      <w:tr w:rsidR="00423B00" w:rsidRPr="00F6138F" w:rsidTr="0071055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RFL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3.80</w:t>
            </w:r>
            <w:r w:rsidRPr="00F6138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3.50</w:t>
            </w:r>
            <w:r w:rsidRPr="00F6138F">
              <w:rPr>
                <w:rFonts w:ascii="Times New Roman" w:hAnsi="Times New Roman" w:cs="Times New Roman"/>
              </w:rPr>
              <w:t>±0.2*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3.41±0.3*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3.37</w:t>
            </w:r>
            <w:r w:rsidRPr="00F6138F">
              <w:rPr>
                <w:rFonts w:ascii="Times New Roman" w:hAnsi="Times New Roman" w:cs="Times New Roman"/>
              </w:rPr>
              <w:t>±0.2**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3.46±0.2*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3.64</w:t>
            </w:r>
            <w:r w:rsidRPr="00F6138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3.84</w:t>
            </w:r>
            <w:r w:rsidRPr="00F6138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3.92±0.3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3.95</w:t>
            </w:r>
            <w:r w:rsidRPr="00F6138F">
              <w:rPr>
                <w:rFonts w:ascii="Times New Roman" w:hAnsi="Times New Roman" w:cs="Times New Roman"/>
              </w:rPr>
              <w:t>±0.3*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3.70±0.2</w:t>
            </w:r>
          </w:p>
        </w:tc>
      </w:tr>
      <w:tr w:rsidR="00423B00" w:rsidRPr="00F6138F" w:rsidTr="0071055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PA (</w:t>
            </w:r>
            <w:proofErr w:type="spellStart"/>
            <w:r w:rsidRPr="00F6138F">
              <w:rPr>
                <w:rFonts w:ascii="Times New Roman" w:hAnsi="Times New Roman" w:cs="Times New Roman"/>
              </w:rPr>
              <w:t>deg</w:t>
            </w:r>
            <w:proofErr w:type="spellEnd"/>
            <w:r w:rsidRPr="00F613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15.30</w:t>
            </w:r>
            <w:r w:rsidRPr="00F6138F">
              <w:rPr>
                <w:rFonts w:ascii="Times New Roman" w:hAnsi="Times New Roman" w:cs="Times New Roman"/>
              </w:rPr>
              <w:t>±0.9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16.70</w:t>
            </w:r>
            <w:r w:rsidRPr="00F6138F">
              <w:rPr>
                <w:rFonts w:ascii="Times New Roman" w:hAnsi="Times New Roman" w:cs="Times New Roman"/>
              </w:rPr>
              <w:t>±1.2*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17.14±1.4*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17.28</w:t>
            </w:r>
            <w:r w:rsidRPr="00F6138F">
              <w:rPr>
                <w:rFonts w:ascii="Times New Roman" w:hAnsi="Times New Roman" w:cs="Times New Roman"/>
              </w:rPr>
              <w:t>±1.2*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16.88±1.3*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16.01</w:t>
            </w:r>
            <w:r w:rsidRPr="00F6138F">
              <w:rPr>
                <w:rFonts w:ascii="Times New Roman" w:hAnsi="Times New Roman" w:cs="Times New Roman"/>
              </w:rPr>
              <w:t>±1.2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15.10</w:t>
            </w:r>
            <w:r w:rsidRPr="00F6138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14.91±0.9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14.74</w:t>
            </w:r>
            <w:r w:rsidRPr="00F6138F">
              <w:rPr>
                <w:rFonts w:ascii="Times New Roman" w:hAnsi="Times New Roman" w:cs="Times New Roman"/>
              </w:rPr>
              <w:t>±1.1*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15.72±0.9</w:t>
            </w:r>
          </w:p>
        </w:tc>
      </w:tr>
      <w:tr w:rsidR="00423B00" w:rsidRPr="00F6138F" w:rsidTr="0071055A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MT (cm)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2.65</w:t>
            </w:r>
            <w:r w:rsidRPr="00F6138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2.75</w:t>
            </w:r>
            <w:r w:rsidRPr="00F6138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2.74±0.2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2.74</w:t>
            </w:r>
            <w:r w:rsidRPr="00F6138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2.75±0.2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2.79</w:t>
            </w:r>
            <w:r w:rsidRPr="00F6138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2.89</w:t>
            </w:r>
            <w:r w:rsidRPr="00F6138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2.97±0.2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3.00</w:t>
            </w:r>
            <w:r w:rsidRPr="00F6138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2.87±0.2</w:t>
            </w:r>
          </w:p>
        </w:tc>
      </w:tr>
      <w:tr w:rsidR="0071055A" w:rsidRPr="00F6138F" w:rsidTr="0071055A"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75% MVIC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Baseline</w:t>
            </w:r>
            <w:r w:rsidRPr="00F6138F">
              <w:rPr>
                <w:rFonts w:ascii="Times New Roman" w:hAnsi="Times New Roman" w:cs="Times New Roman"/>
              </w:rPr>
              <w:br/>
              <w:t>(Day 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Intervention (Day 14)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Intervention</w:t>
            </w:r>
            <w:r w:rsidRPr="00F6138F">
              <w:rPr>
                <w:rFonts w:ascii="Times New Roman" w:hAnsi="Times New Roman" w:cs="Times New Roman"/>
              </w:rPr>
              <w:br/>
              <w:t>(Day 21)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</w:t>
            </w:r>
            <w:r>
              <w:rPr>
                <w:rFonts w:ascii="Times New Roman" w:hAnsi="Times New Roman" w:cs="Times New Roman"/>
              </w:rPr>
              <w:br/>
            </w:r>
            <w:r w:rsidRPr="00F6138F">
              <w:rPr>
                <w:rFonts w:ascii="Times New Roman" w:hAnsi="Times New Roman" w:cs="Times New Roman"/>
              </w:rPr>
              <w:t>Intervention</w:t>
            </w:r>
            <w:r w:rsidRPr="00F6138F">
              <w:rPr>
                <w:rFonts w:ascii="Times New Roman" w:hAnsi="Times New Roman" w:cs="Times New Roman"/>
              </w:rPr>
              <w:br/>
              <w:t>(Day 42)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Post Intervention (Day 70)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Baseline</w:t>
            </w:r>
            <w:r w:rsidRPr="00F6138F">
              <w:rPr>
                <w:rFonts w:ascii="Times New Roman" w:hAnsi="Times New Roman" w:cs="Times New Roman"/>
              </w:rPr>
              <w:br/>
              <w:t>(Day 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Intervention (Day 14)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Intervention</w:t>
            </w:r>
            <w:r w:rsidRPr="00F6138F">
              <w:rPr>
                <w:rFonts w:ascii="Times New Roman" w:hAnsi="Times New Roman" w:cs="Times New Roman"/>
              </w:rPr>
              <w:br/>
              <w:t>(Day 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</w:t>
            </w:r>
            <w:r>
              <w:rPr>
                <w:rFonts w:ascii="Times New Roman" w:hAnsi="Times New Roman" w:cs="Times New Roman"/>
              </w:rPr>
              <w:br/>
            </w:r>
            <w:r w:rsidRPr="00F6138F">
              <w:rPr>
                <w:rFonts w:ascii="Times New Roman" w:hAnsi="Times New Roman" w:cs="Times New Roman"/>
              </w:rPr>
              <w:t>Intervention</w:t>
            </w:r>
            <w:r w:rsidRPr="00F6138F">
              <w:rPr>
                <w:rFonts w:ascii="Times New Roman" w:hAnsi="Times New Roman" w:cs="Times New Roman"/>
              </w:rPr>
              <w:br/>
              <w:t>(Day 42)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055A" w:rsidRPr="00F6138F" w:rsidRDefault="0071055A" w:rsidP="0071055A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Post Intervention (Day 70)</w:t>
            </w:r>
          </w:p>
        </w:tc>
      </w:tr>
      <w:tr w:rsidR="00423B00" w:rsidRPr="00F6138F" w:rsidTr="0071055A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FL (cm)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9.36</w:t>
            </w:r>
            <w:r w:rsidRPr="00F6138F">
              <w:rPr>
                <w:rFonts w:ascii="Times New Roman" w:hAnsi="Times New Roman" w:cs="Times New Roman"/>
              </w:rPr>
              <w:t>±0.6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9.21</w:t>
            </w:r>
            <w:r w:rsidRPr="00F6138F">
              <w:rPr>
                <w:rFonts w:ascii="Times New Roman" w:hAnsi="Times New Roman" w:cs="Times New Roman"/>
              </w:rPr>
              <w:t>±0.6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9.12±0.6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3BD">
              <w:rPr>
                <w:rFonts w:ascii="Times New Roman" w:hAnsi="Times New Roman" w:cs="Times New Roman"/>
                <w:color w:val="000000"/>
              </w:rPr>
              <w:t>8.78</w:t>
            </w:r>
            <w:r w:rsidRPr="002A13BD">
              <w:rPr>
                <w:rFonts w:ascii="Times New Roman" w:hAnsi="Times New Roman" w:cs="Times New Roman"/>
              </w:rPr>
              <w:t>±0.6</w:t>
            </w:r>
            <w:r w:rsidR="004477C0" w:rsidRPr="002A13B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9.15±0.5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9.62</w:t>
            </w:r>
            <w:r w:rsidRPr="00F6138F">
              <w:rPr>
                <w:rFonts w:ascii="Times New Roman" w:hAnsi="Times New Roman" w:cs="Times New Roman"/>
              </w:rPr>
              <w:t>±0.6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10.51</w:t>
            </w:r>
            <w:r w:rsidRPr="00F6138F">
              <w:rPr>
                <w:rFonts w:ascii="Times New Roman" w:hAnsi="Times New Roman" w:cs="Times New Roman"/>
              </w:rPr>
              <w:t>±0.7*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11.03±0.6**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11.21</w:t>
            </w:r>
            <w:r w:rsidRPr="00F6138F">
              <w:rPr>
                <w:rFonts w:ascii="Times New Roman" w:hAnsi="Times New Roman" w:cs="Times New Roman"/>
              </w:rPr>
              <w:t>±0.6**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10.20±0.7#</w:t>
            </w:r>
          </w:p>
        </w:tc>
      </w:tr>
      <w:tr w:rsidR="00423B00" w:rsidRPr="00F6138F" w:rsidTr="0071055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RFL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3.53</w:t>
            </w:r>
            <w:r w:rsidRPr="00F6138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3.34</w:t>
            </w:r>
            <w:r w:rsidRPr="00F6138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3.28±0.2*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3.18</w:t>
            </w:r>
            <w:r w:rsidRPr="00F6138F">
              <w:rPr>
                <w:rFonts w:ascii="Times New Roman" w:hAnsi="Times New Roman" w:cs="Times New Roman"/>
              </w:rPr>
              <w:t>±0.2*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3.31±0.2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3.43</w:t>
            </w:r>
            <w:r w:rsidRPr="00F6138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3.64</w:t>
            </w:r>
            <w:r w:rsidRPr="00F6138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3.72±0.2*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3.75</w:t>
            </w:r>
            <w:r w:rsidRPr="00F6138F">
              <w:rPr>
                <w:rFonts w:ascii="Times New Roman" w:hAnsi="Times New Roman" w:cs="Times New Roman"/>
              </w:rPr>
              <w:t>±0.3*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3.54±0.2</w:t>
            </w:r>
          </w:p>
        </w:tc>
      </w:tr>
      <w:tr w:rsidR="00423B00" w:rsidRPr="00F6138F" w:rsidTr="0071055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PA (</w:t>
            </w:r>
            <w:proofErr w:type="spellStart"/>
            <w:r w:rsidRPr="00F6138F">
              <w:rPr>
                <w:rFonts w:ascii="Times New Roman" w:hAnsi="Times New Roman" w:cs="Times New Roman"/>
              </w:rPr>
              <w:t>deg</w:t>
            </w:r>
            <w:proofErr w:type="spellEnd"/>
            <w:r w:rsidRPr="00F613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16.50</w:t>
            </w:r>
            <w:r w:rsidRPr="00F6138F">
              <w:rPr>
                <w:rFonts w:ascii="Times New Roman" w:hAnsi="Times New Roman" w:cs="Times New Roman"/>
              </w:rPr>
              <w:t>±1.2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17.46</w:t>
            </w:r>
            <w:r w:rsidRPr="00F6138F">
              <w:rPr>
                <w:rFonts w:ascii="Times New Roman" w:hAnsi="Times New Roman" w:cs="Times New Roman"/>
              </w:rPr>
              <w:t>±1.2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17.86±1.4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18.34</w:t>
            </w:r>
            <w:r w:rsidRPr="00F6138F">
              <w:rPr>
                <w:rFonts w:ascii="Times New Roman" w:hAnsi="Times New Roman" w:cs="Times New Roman"/>
              </w:rPr>
              <w:t>±1.1*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17.62±1.2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17.03</w:t>
            </w:r>
            <w:r w:rsidRPr="00F6138F">
              <w:rPr>
                <w:rFonts w:ascii="Times New Roman" w:hAnsi="Times New Roman" w:cs="Times New Roman"/>
              </w:rPr>
              <w:t>±1.2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15.95</w:t>
            </w:r>
            <w:r w:rsidRPr="00F6138F">
              <w:rPr>
                <w:rFonts w:ascii="Times New Roman" w:hAnsi="Times New Roman" w:cs="Times New Roman"/>
              </w:rPr>
              <w:t>±1.1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15.70±0.9*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15.54</w:t>
            </w:r>
            <w:r w:rsidRPr="00F6138F">
              <w:rPr>
                <w:rFonts w:ascii="Times New Roman" w:hAnsi="Times New Roman" w:cs="Times New Roman"/>
              </w:rPr>
              <w:t>±1.1*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16.44±0.9</w:t>
            </w:r>
          </w:p>
        </w:tc>
      </w:tr>
      <w:tr w:rsidR="00423B00" w:rsidRPr="00F6138F" w:rsidTr="0071055A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MT (cm)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2.65</w:t>
            </w:r>
            <w:r w:rsidRPr="00F6138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2.76</w:t>
            </w:r>
            <w:r w:rsidRPr="00F6138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2.79±0.2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2.76</w:t>
            </w:r>
            <w:r w:rsidRPr="00F6138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2.77±0.2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2.81</w:t>
            </w:r>
            <w:r w:rsidRPr="00F6138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2.89±0.2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2.98±0.2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  <w:color w:val="000000"/>
              </w:rPr>
              <w:t>2.99</w:t>
            </w:r>
            <w:r w:rsidRPr="00F6138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B00" w:rsidRPr="00F6138F" w:rsidRDefault="00423B00" w:rsidP="00423B00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2.87±0.2</w:t>
            </w:r>
          </w:p>
        </w:tc>
      </w:tr>
      <w:tr w:rsidR="00423B00" w:rsidRPr="00F6138F" w:rsidTr="00452269">
        <w:trPr>
          <w:trHeight w:val="403"/>
        </w:trPr>
        <w:tc>
          <w:tcPr>
            <w:tcW w:w="1540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00" w:rsidRPr="00F6138F" w:rsidRDefault="00423B00" w:rsidP="00F6138F">
            <w:pPr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*=p&lt;0.05 vs Day 0</w:t>
            </w:r>
            <w:r w:rsidR="00F6138F" w:rsidRPr="00F6138F">
              <w:rPr>
                <w:rFonts w:ascii="Times New Roman" w:hAnsi="Times New Roman" w:cs="Times New Roman"/>
              </w:rPr>
              <w:t xml:space="preserve">, </w:t>
            </w:r>
            <w:r w:rsidRPr="00F6138F">
              <w:rPr>
                <w:rFonts w:ascii="Times New Roman" w:hAnsi="Times New Roman" w:cs="Times New Roman"/>
              </w:rPr>
              <w:t>** = p&lt;0.001 vs Day 0</w:t>
            </w:r>
            <w:r w:rsidR="00F6138F" w:rsidRPr="00F6138F">
              <w:rPr>
                <w:rFonts w:ascii="Times New Roman" w:hAnsi="Times New Roman" w:cs="Times New Roman"/>
              </w:rPr>
              <w:t xml:space="preserve">, </w:t>
            </w:r>
            <w:r w:rsidRPr="00F6138F">
              <w:rPr>
                <w:rFonts w:ascii="Times New Roman" w:hAnsi="Times New Roman" w:cs="Times New Roman"/>
              </w:rPr>
              <w:t># = p&lt;0.05 vs Day 42</w:t>
            </w:r>
            <w:r w:rsidR="00F6138F" w:rsidRPr="00F6138F">
              <w:rPr>
                <w:rFonts w:ascii="Times New Roman" w:hAnsi="Times New Roman" w:cs="Times New Roman"/>
              </w:rPr>
              <w:t xml:space="preserve">, </w:t>
            </w:r>
            <w:r w:rsidRPr="00F6138F">
              <w:rPr>
                <w:rFonts w:ascii="Times New Roman" w:hAnsi="Times New Roman" w:cs="Times New Roman"/>
              </w:rPr>
              <w:t>## = p&lt;0.001 vs Day 42</w:t>
            </w:r>
            <w:r w:rsidR="00F6138F" w:rsidRPr="00F6138F">
              <w:rPr>
                <w:rFonts w:ascii="Times New Roman" w:hAnsi="Times New Roman" w:cs="Times New Roman"/>
              </w:rPr>
              <w:t>.</w:t>
            </w:r>
            <w:r w:rsidR="00F6138F">
              <w:rPr>
                <w:rFonts w:ascii="Times New Roman" w:hAnsi="Times New Roman" w:cs="Times New Roman"/>
              </w:rPr>
              <w:t xml:space="preserve"> All data represented </w:t>
            </w:r>
            <w:r w:rsidR="00F6138F" w:rsidRPr="00F6138F">
              <w:rPr>
                <w:rFonts w:ascii="Times New Roman" w:hAnsi="Times New Roman" w:cs="Times New Roman"/>
              </w:rPr>
              <w:t xml:space="preserve">as </w:t>
            </w:r>
            <w:proofErr w:type="spellStart"/>
            <w:r w:rsidR="00F6138F" w:rsidRPr="00F6138F">
              <w:rPr>
                <w:rFonts w:ascii="Times New Roman" w:hAnsi="Times New Roman" w:cs="Times New Roman"/>
              </w:rPr>
              <w:t>mean±SD</w:t>
            </w:r>
            <w:proofErr w:type="spellEnd"/>
            <w:r w:rsidR="00F6138F" w:rsidRPr="00F6138F">
              <w:rPr>
                <w:rFonts w:ascii="Times New Roman" w:hAnsi="Times New Roman" w:cs="Times New Roman"/>
              </w:rPr>
              <w:t xml:space="preserve"> unless otherwise stated.</w:t>
            </w:r>
            <w:r w:rsidR="00F6138F">
              <w:rPr>
                <w:rFonts w:ascii="Times New Roman" w:hAnsi="Times New Roman" w:cs="Times New Roman"/>
              </w:rPr>
              <w:t xml:space="preserve"> </w:t>
            </w:r>
            <w:r w:rsidR="00F6138F">
              <w:rPr>
                <w:rFonts w:ascii="Times New Roman" w:eastAsia="Calibri" w:hAnsi="Times New Roman" w:cs="Times New Roman"/>
                <w:noProof/>
              </w:rPr>
              <w:t>SD = standard deviation</w:t>
            </w:r>
            <w:r w:rsidR="00F6138F" w:rsidRPr="007E5B1D">
              <w:rPr>
                <w:rFonts w:ascii="Times New Roman" w:eastAsia="Calibri" w:hAnsi="Times New Roman" w:cs="Times New Roman"/>
                <w:noProof/>
              </w:rPr>
              <w:t>, MT = muscle thickness, cm = centimetres, PA = pennation angle,</w:t>
            </w:r>
            <w:r w:rsidR="00F6138F">
              <w:rPr>
                <w:rFonts w:ascii="Times New Roman" w:eastAsia="Calibri" w:hAnsi="Times New Roman" w:cs="Times New Roman"/>
                <w:noProof/>
              </w:rPr>
              <w:t xml:space="preserve"> RFL = fascicle length relative to muscle thickness, FL = fascicle length, MVIC = maximum voluntary isometric contraction.</w:t>
            </w:r>
          </w:p>
        </w:tc>
      </w:tr>
    </w:tbl>
    <w:p w:rsidR="000D055D" w:rsidRPr="00F6138F" w:rsidRDefault="000D055D">
      <w:pPr>
        <w:rPr>
          <w:rFonts w:ascii="Times New Roman" w:hAnsi="Times New Roman" w:cs="Times New Roman"/>
        </w:rPr>
      </w:pPr>
    </w:p>
    <w:sectPr w:rsidR="000D055D" w:rsidRPr="00F6138F" w:rsidSect="00586F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B6" w:rsidRDefault="00B950B6" w:rsidP="00E24D6F">
      <w:pPr>
        <w:spacing w:after="0" w:line="240" w:lineRule="auto"/>
      </w:pPr>
      <w:r>
        <w:separator/>
      </w:r>
    </w:p>
  </w:endnote>
  <w:endnote w:type="continuationSeparator" w:id="0">
    <w:p w:rsidR="00B950B6" w:rsidRDefault="00B950B6" w:rsidP="00E2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B6" w:rsidRDefault="00B950B6" w:rsidP="00E24D6F">
      <w:pPr>
        <w:spacing w:after="0" w:line="240" w:lineRule="auto"/>
      </w:pPr>
      <w:r>
        <w:separator/>
      </w:r>
    </w:p>
  </w:footnote>
  <w:footnote w:type="continuationSeparator" w:id="0">
    <w:p w:rsidR="00B950B6" w:rsidRDefault="00B950B6" w:rsidP="00E24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5"/>
    <w:rsid w:val="00053103"/>
    <w:rsid w:val="000765EA"/>
    <w:rsid w:val="000B60ED"/>
    <w:rsid w:val="000D055D"/>
    <w:rsid w:val="0015631B"/>
    <w:rsid w:val="001D12C5"/>
    <w:rsid w:val="00215620"/>
    <w:rsid w:val="002807AE"/>
    <w:rsid w:val="002A13BD"/>
    <w:rsid w:val="003705A0"/>
    <w:rsid w:val="003B0F6C"/>
    <w:rsid w:val="003D6F6D"/>
    <w:rsid w:val="003E6588"/>
    <w:rsid w:val="003F5468"/>
    <w:rsid w:val="00423B00"/>
    <w:rsid w:val="004477C0"/>
    <w:rsid w:val="00452269"/>
    <w:rsid w:val="00471E7C"/>
    <w:rsid w:val="004B49EB"/>
    <w:rsid w:val="00501220"/>
    <w:rsid w:val="00586FF5"/>
    <w:rsid w:val="005D281F"/>
    <w:rsid w:val="006350AF"/>
    <w:rsid w:val="0071055A"/>
    <w:rsid w:val="007377BE"/>
    <w:rsid w:val="007750A4"/>
    <w:rsid w:val="007A5D8E"/>
    <w:rsid w:val="008A328F"/>
    <w:rsid w:val="009365E0"/>
    <w:rsid w:val="00A12544"/>
    <w:rsid w:val="00A56139"/>
    <w:rsid w:val="00A67676"/>
    <w:rsid w:val="00A80909"/>
    <w:rsid w:val="00B950B6"/>
    <w:rsid w:val="00BF3633"/>
    <w:rsid w:val="00CA75A2"/>
    <w:rsid w:val="00CD1E07"/>
    <w:rsid w:val="00D414D7"/>
    <w:rsid w:val="00D73AFE"/>
    <w:rsid w:val="00E1521C"/>
    <w:rsid w:val="00E24D6F"/>
    <w:rsid w:val="00E953AA"/>
    <w:rsid w:val="00EA5C50"/>
    <w:rsid w:val="00F043B9"/>
    <w:rsid w:val="00F26BAF"/>
    <w:rsid w:val="00F42B15"/>
    <w:rsid w:val="00F6138F"/>
    <w:rsid w:val="00FB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6F"/>
  </w:style>
  <w:style w:type="paragraph" w:styleId="Footer">
    <w:name w:val="footer"/>
    <w:basedOn w:val="Normal"/>
    <w:link w:val="FooterChar"/>
    <w:uiPriority w:val="99"/>
    <w:unhideWhenUsed/>
    <w:rsid w:val="00E2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6F"/>
  </w:style>
  <w:style w:type="paragraph" w:styleId="Footer">
    <w:name w:val="footer"/>
    <w:basedOn w:val="Normal"/>
    <w:link w:val="FooterChar"/>
    <w:uiPriority w:val="99"/>
    <w:unhideWhenUsed/>
    <w:rsid w:val="00E2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Timmins</cp:lastModifiedBy>
  <cp:revision>9</cp:revision>
  <dcterms:created xsi:type="dcterms:W3CDTF">2015-03-20T05:01:00Z</dcterms:created>
  <dcterms:modified xsi:type="dcterms:W3CDTF">2015-04-23T07:11:00Z</dcterms:modified>
</cp:coreProperties>
</file>